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375bc548b00a2bee0f62f9e56bfba6bbbdd0f2"/>
    <w:p>
      <w:pPr>
        <w:pStyle w:val="Heading3"/>
      </w:pPr>
      <w:r>
        <w:t xml:space="preserve">Методические материалы по противодействию коррупции</w:t>
      </w:r>
    </w:p>
    <w:p>
      <w:pPr>
        <w:pStyle w:val="FirstParagraph"/>
      </w:pPr>
      <w:r>
        <w:t xml:space="preserve">30.01.2019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http://tagan.mos.ru/anti-corruption/methodical-materials/detail/7855513.html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anti-corruption/methodical-materials/detail/78555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anti-corruption/methodical-materials/detail/78555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2024-11-14T03:49:47Z</dcterms:created>
  <dcterms:modified xsi:type="dcterms:W3CDTF">2024-11-14T03:49:47Z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