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c6e1e2e63c079c2119b25fc2d519cfa5f1c5d"/>
    <w:p>
      <w:pPr>
        <w:pStyle w:val="Heading3"/>
      </w:pPr>
      <w:r>
        <w:t xml:space="preserve">Приложение 1 к приказу управы Таганского района города Москвы от «15» января 2014 г. № 06-к</w:t>
      </w:r>
    </w:p>
    <w:p>
      <w:pPr>
        <w:pStyle w:val="FirstParagraph"/>
      </w:pPr>
      <w:r>
        <w:t xml:space="preserve">21.05.2014</w:t>
      </w:r>
    </w:p>
    <w:p>
      <w:pPr>
        <w:pStyle w:val="BodyText"/>
      </w:pPr>
      <w:r>
        <w:t xml:space="preserve">ПОЛОЖЕНИЕ </w:t>
      </w:r>
      <w:r>
        <w:t xml:space="preserve">О КОМИССИИ ПО СОБЛЮДЕНИЮ ТРЕБОВАНИЙ К СЛУЖЕБНОМУ </w:t>
      </w:r>
      <w:r>
        <w:t xml:space="preserve">ПОВЕДЕНИЮ ГОСУДАРСТВЕННЫХ ГРАЖДАНСКИХ СЛУЖАЩИХ УПРАВЫ ТАГАНСКОГО РАЙОНА ГОРОДА МОСКВЫ </w:t>
      </w:r>
      <w:r>
        <w:t xml:space="preserve">И УРЕГУЛИРОВАНИЮ КОНФЛИКТА ИНТЕРЕСОВ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http://tagan.mos.ru/anti-corruption/the-commission-for-observance-of-requirements-for-the-official-behaviour-of-state-civil-employees-of/detail/1051137.html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the-commission-for-observance-of-requirements-for-the-official-behaviour-of-state-civil-employees-of/detail/1051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the-commission-for-observance-of-requirements-for-the-official-behaviour-of-state-civil-employees-of/detail/1051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2025-07-04T14:35:39Z</dcterms:created>
  <dcterms:modified xsi:type="dcterms:W3CDTF">2025-07-04T14:35:39Z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