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dded2a081258a5ad49725605d1434b6648bfe"/>
    <w:p>
      <w:pPr>
        <w:pStyle w:val="Heading3"/>
      </w:pPr>
      <w:r>
        <w:t xml:space="preserve">Приложение 2 к приказу управы Таганского района города Москвы от «15» января 2014 г. № 06-к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hyperlink r:id="rId20">
        <w:r>
          <w:rPr>
            <w:rStyle w:val="Hyperlink"/>
          </w:rPr>
          <w:t xml:space="preserve">СОСТАВ </w:t>
        </w:r>
        <w:r>
          <w:rPr>
            <w:rStyle w:val="Hyperlink"/>
          </w:rPr>
          <w:t xml:space="preserve">Комиссии управы Таганского района по соблюдению </w:t>
        </w:r>
        <w:r>
          <w:rPr>
            <w:rStyle w:val="Hyperlink"/>
          </w:rPr>
          <w:t xml:space="preserve">требований к служебному поведению государственных </w:t>
        </w:r>
        <w:r>
          <w:rPr>
            <w:rStyle w:val="Hyperlink"/>
          </w:rPr>
          <w:t xml:space="preserve">гражданских служащих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http://tagan.mos.ru/anti-corruption/the-commission-for-observance-of-requirements-for-the-official-behaviour-of-state-civil-employees-of/detail/1051138.html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the-commission-for-observance-of-requirements-for-the-official-behaviour-of-state-civil-employees-of/&#1054;&#1090;%2015.01.14%20&#1057;&#1086;&#1089;&#1090;&#1072;&#1074;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051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the-commission-for-observance-of-requirements-for-the-official-behaviour-of-state-civil-employees-of/&#1054;&#1090;%2015.01.14%20&#1057;&#1086;&#1089;&#1090;&#1072;&#1074;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051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2025-07-04T14:29:25Z</dcterms:created>
  <dcterms:modified xsi:type="dcterms:W3CDTF">2025-07-04T14:29:25Z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