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конкурс-лидер-климатического-развития"/>
    <w:p>
      <w:pPr>
        <w:pStyle w:val="Heading3"/>
      </w:pPr>
      <w:r>
        <w:t xml:space="preserve">Конкурс «Лидер климатического развития»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t xml:space="preserve">Правительством Москвы вот уже 5-й год проводится конкурс «Лидер климатического развития». Организатором Конкурса выступает Департамент природопользования и охраны окружающей среды города Москвы.</w:t>
      </w:r>
    </w:p>
    <w:p>
      <w:pPr>
        <w:pStyle w:val="BodyText"/>
      </w:pPr>
      <w:r>
        <w:t xml:space="preserve">Задача Конкурса – поддержка национальных приоритетов по адаптации к изменениям климата, поиск и популяризация лучших реализованных проектов в области сохранения ресурсов, сбережения природного наследия, создания экологически дружественной городской среды и развития технологий для современных городов, экологического образования и просвещения. Конкурс способствует практическому решению проблем, актуальных для большинства муниципальных образований России.</w:t>
      </w:r>
    </w:p>
    <w:p>
      <w:pPr>
        <w:pStyle w:val="BodyText"/>
      </w:pPr>
      <w:r>
        <w:t xml:space="preserve">В разные годы лауреатами Конкурса становились такие организации, как ООО «Большая Тройка», ООО «ЭкоЛайн», Федеральный научный центр «ВИК им. В.Р. Вильямса», АО «Л'Ореаль» и другие.</w:t>
      </w:r>
    </w:p>
    <w:p>
      <w:pPr>
        <w:pStyle w:val="BodyText"/>
      </w:pPr>
      <w:r>
        <w:t xml:space="preserve">В 2022 году Конкурс проводится по шести номинациям: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Бизнес: производим с пользой для климата и экологии,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Ответственное потребление: сохраняя климат,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Учимся беречь: информационные проекты,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Климатические инновации,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Регионы и города. Адаптируя территорию,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Дети: с заботой о климате.</w:t>
      </w:r>
    </w:p>
    <w:p>
      <w:pPr>
        <w:pStyle w:val="BodyText"/>
      </w:pPr>
      <w:r>
        <w:t xml:space="preserve">Авторитетное жюри Конкурса определит победителя или коллектив победителей.</w:t>
      </w:r>
    </w:p>
    <w:p>
      <w:pPr>
        <w:pStyle w:val="BodyText"/>
      </w:pPr>
      <w:r>
        <w:t xml:space="preserve">Главный критерий отбора проектов – эффективность и полезность для горожан.</w:t>
      </w:r>
    </w:p>
    <w:p>
      <w:pPr>
        <w:pStyle w:val="BodyText"/>
      </w:pPr>
      <w:r>
        <w:t xml:space="preserve">Прием заявок в 2022 году осуществляется исключительно в онлайн-формате на сайте</w:t>
      </w:r>
      <w:r>
        <w:t xml:space="preserve"> </w:t>
      </w:r>
      <w:hyperlink r:id="rId20">
        <w:r>
          <w:rPr>
            <w:rStyle w:val="Hyperlink"/>
          </w:rPr>
          <w:t xml:space="preserve">http://climate2022.ru/</w:t>
        </w:r>
      </w:hyperlink>
      <w:r>
        <w:t xml:space="preserve"> </w:t>
      </w:r>
      <w:r>
        <w:rPr>
          <w:bCs/>
          <w:b/>
        </w:rPr>
        <w:t xml:space="preserve">до 30 сентября 2022 года (включительно)</w:t>
      </w:r>
      <w:r>
        <w:t xml:space="preserve">.</w:t>
      </w:r>
    </w:p>
    <w:p>
      <w:pPr>
        <w:pStyle w:val="BodyText"/>
      </w:pPr>
      <w:r>
        <w:t xml:space="preserve">Награждение победителей Конкурса состоится в октябре 2022 года в рамках дискуссионной экспертной площадки «Климатические диалоги».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634/ld2oig06nl6j37ipoxorwpqrjhtfc61i/Anons-6-nominatsi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http://tagan.mos.ru/consumer-market/for-information-entrepreneurs/detail/11060840.html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http://climate2022.ru/" TargetMode="External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consumer-market/for-information-entrepreneurs/detail/11060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limate2022.ru/" TargetMode="External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consumer-market/for-information-entrepreneurs/detail/11060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2024-04-24T04:19:06Z</dcterms:created>
  <dcterms:modified xsi:type="dcterms:W3CDTF">2024-04-24T04:19:06Z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