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10857a0f12bb985f7bb4039e3964918d9bb54"/>
    <w:p>
      <w:pPr>
        <w:pStyle w:val="Heading3"/>
      </w:pPr>
      <w:r>
        <w:t xml:space="preserve">Методические материалы о соблюдении требований законодательства в части применения контрольно-кассовой техники в предприятиях общественного питания</w:t>
      </w:r>
    </w:p>
    <w:p>
      <w:pPr>
        <w:pStyle w:val="FirstParagraph"/>
      </w:pPr>
      <w:r>
        <w:t xml:space="preserve">07.05.2024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http://tagan.mos.ru/consumer-market/for-information-entrepreneurs/detail/12359837.html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consumer-market/for-information-entrepreneurs/detail/123598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consumer-market/for-information-entrepreneurs/detail/123598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2024-09-20T03:40:40Z</dcterms:created>
  <dcterms:modified xsi:type="dcterms:W3CDTF">2024-09-20T03:40:40Z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