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туризм"/>
    <w:p>
      <w:pPr>
        <w:pStyle w:val="Heading3"/>
      </w:pPr>
      <w:r>
        <w:t xml:space="preserve">ТУРИЗМ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rPr>
          <w:bCs/>
          <w:b/>
        </w:rPr>
        <w:t xml:space="preserve">Туризм</w:t>
      </w:r>
      <w:r>
        <w:t xml:space="preserve"> </w:t>
      </w:r>
      <w:r>
        <w:t xml:space="preserve">- временные выезды (путешествия) граждан Российской Федерации, иностранных граждан и лиц без гражданства (далее - лица) с постоянного места жительства в лечебно-оздоровительных, рекреационных, познавательных, физкультурно-спортивных, профессионально-деловых, религиозных и иных целях без занятия деятельностью, связанной с получением дохода от источников в стране (месте) временного пребывания.</w:t>
      </w:r>
    </w:p>
    <w:p>
      <w:pPr>
        <w:pStyle w:val="BodyText"/>
      </w:pPr>
      <w:r>
        <w:t xml:space="preserve">Потребитель, обращаясь за услугами к организациям, реализующим туристские путевки, заключает договор реализации туристского продукта в письменной форме.</w:t>
      </w:r>
    </w:p>
    <w:p>
      <w:pPr>
        <w:pStyle w:val="BodyText"/>
      </w:pPr>
      <w:r>
        <w:rPr>
          <w:bCs/>
          <w:b/>
        </w:rPr>
        <w:t xml:space="preserve">Туристский продукт</w:t>
      </w:r>
      <w:r>
        <w:t xml:space="preserve"> </w:t>
      </w:r>
      <w:r>
        <w:t xml:space="preserve">– это комплекс услуг по перевозке и размещению, оказываемых за общую цену (независимо от включения в общую цену стоимости экскурсионного обслуживания и других услуг).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настоящее время на туристском рынке действуют два вида организаций, занимающихся формированием и продажей туров, а также подготовкой и проведением экскурсий, оказанием иных туристских услуг: туроператор и турагент.</w:t>
      </w:r>
    </w:p>
    <w:p>
      <w:pPr>
        <w:pStyle w:val="BodyText"/>
      </w:pPr>
      <w:r>
        <w:t xml:space="preserve">Реализация туристского продукта осуществляется на основании договора.</w:t>
      </w:r>
    </w:p>
    <w:p>
      <w:pPr>
        <w:pStyle w:val="BodyText"/>
      </w:pPr>
      <w:r>
        <w:t xml:space="preserve">Существенными условиями данного договора являются следующие:</w:t>
      </w:r>
    </w:p>
    <w:p>
      <w:pPr>
        <w:pStyle w:val="BodyText"/>
      </w:pPr>
      <w:r>
        <w:t xml:space="preserve">· полное и сокращенное наименования, адрес (место нахождения), почтовый адрес и реестровый номер туроператора (турагента);</w:t>
      </w:r>
    </w:p>
    <w:p>
      <w:pPr>
        <w:pStyle w:val="BodyText"/>
      </w:pPr>
      <w:r>
        <w:t xml:space="preserve">· сведения о</w:t>
      </w:r>
      <w:r>
        <w:t xml:space="preserve"> </w:t>
      </w:r>
      <w:hyperlink r:id="rId23">
        <w:r>
          <w:rPr>
            <w:rStyle w:val="Hyperlink"/>
          </w:rPr>
          <w:t xml:space="preserve">туристе</w:t>
        </w:r>
      </w:hyperlink>
      <w:r>
        <w:rPr>
          <w:bCs/>
          <w:b/>
        </w:rPr>
        <w:t xml:space="preserve">;</w:t>
      </w:r>
      <w:bookmarkStart w:id="24" w:name="sub_106"/>
      <w:bookmarkEnd w:id="24"/>
    </w:p>
    <w:p>
      <w:pPr>
        <w:pStyle w:val="BodyText"/>
      </w:pPr>
      <w:r>
        <w:t xml:space="preserve">·</w:t>
      </w:r>
      <w:r>
        <w:t xml:space="preserve"> </w:t>
      </w:r>
      <w:hyperlink r:id="rId25">
        <w:r>
          <w:rPr>
            <w:rStyle w:val="Hyperlink"/>
          </w:rPr>
          <w:t xml:space="preserve">общая цена</w:t>
        </w:r>
      </w:hyperlink>
      <w:r>
        <w:t xml:space="preserve"> </w:t>
      </w:r>
      <w:r>
        <w:t xml:space="preserve">туристского продукта в рублях;</w:t>
      </w:r>
      <w:bookmarkStart w:id="26" w:name="sub_107"/>
      <w:bookmarkEnd w:id="26"/>
    </w:p>
    <w:p>
      <w:pPr>
        <w:pStyle w:val="BodyText"/>
      </w:pPr>
      <w:r>
        <w:t xml:space="preserve">· информация о потребительских свойствах туристского продукта - о программе пребывания, маршруте и об условиях путешествия, включая информацию о средствах размещения, об условиях проживания (категории гостиниц) и питания, услугах по перевозке туриста в стране (месте) временного пребывания, о наличии экскурсовода (гида), гида-переводчика, инструктора-проводника, а также о дополнительных услугах;</w:t>
      </w:r>
    </w:p>
    <w:p>
      <w:pPr>
        <w:pStyle w:val="BodyText"/>
      </w:pPr>
      <w:r>
        <w:t xml:space="preserve">· права, обязанности и ответственность сторон;</w:t>
      </w:r>
    </w:p>
    <w:p>
      <w:pPr>
        <w:pStyle w:val="BodyText"/>
      </w:pPr>
      <w:r>
        <w:t xml:space="preserve">· условия изменения и расторжения договора;</w:t>
      </w:r>
    </w:p>
    <w:p>
      <w:pPr>
        <w:pStyle w:val="BodyText"/>
      </w:pPr>
      <w:r>
        <w:t xml:space="preserve">· размер финансового обеспечения, являющегося гарантией для каждого туриста, заключившего договор с туроператором (турагентом</w:t>
      </w:r>
      <w:bookmarkStart w:id="27" w:name="bxid_299440"/>
      <w:r>
        <w:t xml:space="preserve">);</w:t>
      </w:r>
      <w:bookmarkEnd w:id="27"/>
    </w:p>
    <w:p>
      <w:pPr>
        <w:pStyle w:val="BodyText"/>
      </w:pPr>
      <w:r>
        <w:t xml:space="preserve">· сведения о порядке и сроках предъявления туристом и (или) иным заказчиком претензий к туроператору в случае нарушения туроператором условий договора;</w:t>
      </w:r>
    </w:p>
    <w:p>
      <w:pPr>
        <w:pStyle w:val="BodyText"/>
      </w:pPr>
      <w:r>
        <w:t xml:space="preserve">· сведения о порядке, сроках и основаниях предъявления туристом и (или) иным заказчиком требований о выплате страхового возмещения по договору страхования ответственности туроператора либо требований об уплате денежно</w:t>
      </w:r>
      <w:bookmarkStart w:id="28" w:name="bxid_884409"/>
      <w:r>
        <w:t xml:space="preserve">й суммы по банковской гарантии.</w:t>
      </w:r>
      <w:bookmarkEnd w:id="28"/>
    </w:p>
    <w:p>
      <w:pPr>
        <w:pStyle w:val="BodyText"/>
      </w:pPr>
      <w:r>
        <w:t xml:space="preserve">· Иные условия указанного договора определяются по соглашению сторон.</w:t>
      </w:r>
    </w:p>
    <w:p>
      <w:pPr>
        <w:pStyle w:val="BodyText"/>
      </w:pPr>
      <w:r>
        <w:t xml:space="preserve">Турфирма при заключении договора на реализацию туристского продукта должна подписать с туристом договор</w:t>
      </w:r>
      <w:hyperlink r:id="rId29">
        <w:r>
          <w:rPr>
            <w:rStyle w:val="Hyperlink"/>
          </w:rPr>
          <w:t xml:space="preserve">страхования</w:t>
        </w:r>
      </w:hyperlink>
      <w:r>
        <w:t xml:space="preserve"> </w:t>
      </w:r>
      <w:r>
        <w:t xml:space="preserve">на случай внезапного заболевания и от несчастных случаев, в результате чего туристу выдается страховой полис.</w:t>
      </w:r>
    </w:p>
    <w:p>
      <w:pPr>
        <w:pStyle w:val="BodyText"/>
      </w:pPr>
      <w:r>
        <w:t xml:space="preserve">Страховым полисом должны предусматриваться оплата медицинской помощи туристам и возмещение их расходов при наступлении страхового случая непосредственно в стране</w:t>
      </w:r>
      <w:r>
        <w:t xml:space="preserve"> </w:t>
      </w:r>
      <w:bookmarkStart w:id="30" w:name="bxid_286102"/>
      <w:r>
        <w:t xml:space="preserve">(месте) временного пребывания.</w:t>
      </w:r>
      <w:bookmarkEnd w:id="30"/>
    </w:p>
    <w:p>
      <w:pPr>
        <w:pStyle w:val="BodyText"/>
      </w:pPr>
      <w:r>
        <w:t xml:space="preserve">Страховой полис оформляется на русском языке и государственном языке страны временного пребывания.</w:t>
      </w:r>
    </w:p>
    <w:p>
      <w:pPr>
        <w:pStyle w:val="BodyText"/>
      </w:pPr>
      <w:r>
        <w:t xml:space="preserve">При оформлении полиса необходимо внимательно изучить его условия. Возмещению не подлежат расходы по оплате лечения хронических, венерических, онкологических и психических заболеваний. Страховщик также не выплатит возмещение, если лечение требовалось еще до поездки. Во многих страховых компаниях не являются страховыми случаями также заболевания, связанные с солнечными ожогами, с беременностью или родами. Кроме того, страховщики отказывают в страховом возмещении лицам, по собственной вине вызвавшим у себя расстройство здоровья (в том числе употреблением алкоголя).</w:t>
      </w:r>
    </w:p>
    <w:p>
      <w:pPr>
        <w:pStyle w:val="BodyText"/>
      </w:pPr>
      <w:r>
        <w:t xml:space="preserve">Во время поездки при наступлении страхового случая самостоятельно обращаться к врачу нельзя. Необходимо в первую очередь связаться со страховщиком по телефону, указанному в страховом полисе и далее действовать в соответствии с его указаниями.</w:t>
      </w:r>
    </w:p>
    <w:p>
      <w:pPr>
        <w:pStyle w:val="BodyText"/>
      </w:pPr>
      <w:r>
        <w:t xml:space="preserve">При покупке туристской путевки, подготовке к путешествию, во время его совершения, включая транзит в соответствии со статьей 6 ФЗ №132 от 24.11.1996г. «Об основах туристской деятельности в Российской Федерации» потребитель (турист) имеет право:</w:t>
      </w:r>
    </w:p>
    <w:p>
      <w:pPr>
        <w:pStyle w:val="BodyText"/>
      </w:pPr>
      <w:bookmarkStart w:id="31" w:name="bxid_609500"/>
      <w:r>
        <w:t xml:space="preserve">· получать необходимую и достоверную информацию о правилах въезда в страну (место) временного пребывания и пребывания там, об обычаях местного населения, о религиозных обрядах, святынях, памятниках природы, истории, культуры и других объектах туристского показа, находящихся под особой охраной, состоянии окружающей среды;</w:t>
      </w:r>
      <w:bookmarkEnd w:id="31"/>
    </w:p>
    <w:p>
      <w:pPr>
        <w:pStyle w:val="BodyText"/>
      </w:pPr>
      <w:r>
        <w:t xml:space="preserve">· на свободу передвижения</w:t>
      </w:r>
      <w:bookmarkStart w:id="32" w:name="bxid_943870"/>
      <w:r>
        <w:t xml:space="preserve">;</w:t>
      </w:r>
      <w:bookmarkEnd w:id="32"/>
    </w:p>
    <w:p>
      <w:pPr>
        <w:pStyle w:val="BodyText"/>
      </w:pPr>
      <w:r>
        <w:t xml:space="preserve">· на обеспечение личной безопасности, своих потребительских прав и сохранности своего имущества, беспрепятственное получение неотложной медицинской помощи;</w:t>
      </w:r>
      <w:bookmarkStart w:id="33" w:name="sub_605"/>
      <w:bookmarkEnd w:id="33"/>
    </w:p>
    <w:p>
      <w:pPr>
        <w:pStyle w:val="BodyText"/>
      </w:pPr>
      <w:r>
        <w:t xml:space="preserve">· на</w:t>
      </w:r>
      <w:r>
        <w:t xml:space="preserve"> </w:t>
      </w:r>
      <w:hyperlink r:id="rId34">
        <w:r>
          <w:rPr>
            <w:rStyle w:val="Hyperlink"/>
          </w:rPr>
          <w:t xml:space="preserve">возмещение убытков</w:t>
        </w:r>
      </w:hyperlink>
      <w:r>
        <w:t xml:space="preserve"> </w:t>
      </w:r>
      <w:r>
        <w:t xml:space="preserve">и</w:t>
      </w:r>
      <w:r>
        <w:t xml:space="preserve"> </w:t>
      </w:r>
      <w:hyperlink r:id="rId35">
        <w:r>
          <w:rPr>
            <w:rStyle w:val="Hyperlink"/>
          </w:rPr>
          <w:t xml:space="preserve">компенсацию морального вреда</w:t>
        </w:r>
      </w:hyperlink>
      <w:r>
        <w:t xml:space="preserve"> </w:t>
      </w:r>
      <w:r>
        <w:t xml:space="preserve">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Федерации;</w:t>
      </w:r>
    </w:p>
    <w:p>
      <w:pPr>
        <w:pStyle w:val="BodyText"/>
      </w:pPr>
      <w:r>
        <w:t xml:space="preserve">· на содействие органов власти (органов местного самоуправления) страны (места) временного пребывания в получении правовой и иных видов неотложной помощи;</w:t>
      </w:r>
    </w:p>
    <w:p>
      <w:pPr>
        <w:pStyle w:val="BodyText"/>
      </w:pPr>
      <w:r>
        <w:t xml:space="preserve">· на беспрепятственный доступ к средствам связи (телефон, Интернет).</w:t>
      </w:r>
    </w:p>
    <w:p>
      <w:pPr>
        <w:pStyle w:val="BodyText"/>
      </w:pPr>
      <w:r>
        <w:t xml:space="preserve">Потребитель должен быть извещен о запрещенных к ввозу и вывозу товарах и предметах, особенностях декларирования валюты. Гражданин, не предупрежденный туроператором (турагентом) и арестованный в аэропорту за попытку вывезти на память экзотическое растение или редкое украшение, может потребовать у туроператора (турагента) компенсировать его непредвиденные расходы.</w:t>
      </w:r>
    </w:p>
    <w:p>
      <w:pPr>
        <w:pStyle w:val="BodyText"/>
      </w:pPr>
      <w:r>
        <w:t xml:space="preserve">Разумеется, туристская фирма должна проинформировать туриста и о климате и экологической обстановке страны временного пребывания.</w:t>
      </w:r>
    </w:p>
    <w:p>
      <w:pPr>
        <w:pStyle w:val="BodyText"/>
      </w:pPr>
      <w:r>
        <w:t xml:space="preserve">Туроператор (турагент) также обязан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- обеспечить туриста адресами и телефонами российских дипломатических и консульских представительств, международных организаций (например, Международного Красного Креста), которые способны оказать помощь россиянам, а также специальных органов страны пребывания (мэрии, полиции, скорой помощи и т.п.);</w:t>
      </w:r>
    </w:p>
    <w:p>
      <w:pPr>
        <w:pStyle w:val="BodyText"/>
      </w:pPr>
      <w:r>
        <w:t xml:space="preserve">- сообщить туристам адреса и способы связи с фирмой и ее представителями за рубежом;</w:t>
      </w:r>
    </w:p>
    <w:p>
      <w:pPr>
        <w:pStyle w:val="BodyText"/>
      </w:pPr>
      <w:r>
        <w:t xml:space="preserve">- рассказать туристам о неблагоприятных в криминальном и санитарно-эпидемиологическом отношениях районах страны пребывания, а также о районах, закрытых для посещения иностранцами.</w:t>
      </w:r>
    </w:p>
    <w:p>
      <w:pPr>
        <w:pStyle w:val="BodyText"/>
      </w:pPr>
      <w:r>
        <w:t xml:space="preserve">Вся необходимая для потребителя и справочная информация предоставляется при заключении договора о реализации туристского продукта и должна содержаться в памятке, которая выдается туристу.</w:t>
      </w:r>
    </w:p>
    <w:p>
      <w:pPr>
        <w:pStyle w:val="BodyText"/>
      </w:pPr>
      <w:r>
        <w:t xml:space="preserve">До совершения поездки (путешествия), каждая из сторон договора о реализации туристского продукта вправе потребовать его изменения или расторжения в связи с существенными изменениями обстоятельств, из которых стороны исходили при заключении этого договора.</w:t>
      </w:r>
    </w:p>
    <w:p>
      <w:pPr>
        <w:pStyle w:val="BodyText"/>
      </w:pPr>
      <w:r>
        <w:t xml:space="preserve">К существенным изменениям обстоятельств относятся:</w:t>
      </w:r>
    </w:p>
    <w:p>
      <w:pPr>
        <w:pStyle w:val="BodyText"/>
      </w:pPr>
      <w:r>
        <w:t xml:space="preserve">- ухудшение условий путешествия, указанных в договоре о реализации туристского продукта и туристской путевке;</w:t>
      </w:r>
    </w:p>
    <w:p>
      <w:pPr>
        <w:pStyle w:val="BodyText"/>
      </w:pPr>
      <w:r>
        <w:t xml:space="preserve">- изменение сроков совершения путешествия;</w:t>
      </w:r>
    </w:p>
    <w:p>
      <w:pPr>
        <w:pStyle w:val="BodyText"/>
      </w:pPr>
      <w:r>
        <w:t xml:space="preserve">- непредвиденный рост транспортных тарифов;</w:t>
      </w:r>
    </w:p>
    <w:p>
      <w:pPr>
        <w:pStyle w:val="BodyText"/>
      </w:pPr>
      <w:r>
        <w:t xml:space="preserve">- невозможность совершения потребителем поездки по независящим от него обстоятельствам (болезнь потребителя, отказ в выдаче визы и другие обстоятельства).</w:t>
      </w:r>
    </w:p>
    <w:p>
      <w:pPr>
        <w:pStyle w:val="BodyText"/>
      </w:pPr>
      <w:r>
        <w:t xml:space="preserve">В статье 32 Закона о защите прав потребителей установлено право потребителя отказаться от исполнения договора об оказании услуг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>
      <w:pPr>
        <w:pStyle w:val="BodyText"/>
      </w:pPr>
      <w:r>
        <w:t xml:space="preserve">Претензии к качеству туристского продукта предъявляются туристом в письменной форме в течение 20 дней с даты окончания действия договора о реализации туристического продукта (чаще всего, в договорах такой датой устанавливается: дата (момент) окончания предоставления последней услуги; дата (момент) исполнения сторонами обязательств по договору и т.д.) и подлежат рассмотрению в течение 10 дней с даты получения претензии. Претензия может быть направлена как в адрес туроператора, так и турагента. Однако туроператор является главным ответственным лицом перед туристом за неисполнение или ненадлежащее исполнение обязательств по договору о реализации туристского продукта, в том числе заключенному турагентом с туристом как от имени туроператора, так и от своего имени (статья 9, 10 Закона).</w:t>
      </w:r>
    </w:p>
    <w:p>
      <w:pPr>
        <w:pStyle w:val="BodyText"/>
      </w:pPr>
      <w:r>
        <w:rPr>
          <w:bCs/>
          <w:b/>
        </w:rPr>
        <w:t xml:space="preserve">По вопросам получения консультаций в области защиты прав потребителей, помощи в составлении проектов ПРЕТЕНЗИЙ и ИСКОВЫХ ЗАЯВЛЕНИЙ обращайтесь в отдел консультационных услуг для потребителей</w:t>
      </w:r>
    </w:p>
    <w:p>
      <w:pPr>
        <w:pStyle w:val="BodyText"/>
      </w:pPr>
      <w:r>
        <w:rPr>
          <w:iCs/>
          <w:i/>
          <w:bCs/>
          <w:b/>
        </w:rPr>
        <w:t xml:space="preserve">ФБУЗ «ЦЕНТР ГИГИЕНЫ И ЭПИДЕМИОЛОГИИ В ГОРОДЕ МОСКВЕ»</w:t>
      </w:r>
    </w:p>
    <w:p>
      <w:pPr>
        <w:pStyle w:val="BodyText"/>
      </w:pPr>
      <w:r>
        <w:rPr>
          <w:iCs/>
          <w:i/>
          <w:bCs/>
          <w:b/>
        </w:rPr>
        <w:t xml:space="preserve">Адрес: 129626, г.Москва, Графский пер., д.4/9</w:t>
      </w:r>
    </w:p>
    <w:p>
      <w:pPr>
        <w:pStyle w:val="BodyText"/>
      </w:pPr>
      <w:r>
        <w:rPr>
          <w:iCs/>
          <w:i/>
          <w:bCs/>
          <w:b/>
        </w:rPr>
        <w:t xml:space="preserve">тел.: 8(495) 687-39-61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rPr>
          <w:iCs/>
          <w:i/>
          <w:bCs/>
          <w:b/>
        </w:rPr>
        <w:t xml:space="preserve"> </w:t>
      </w:r>
      <w:hyperlink r:id="rId36">
        <w:r>
          <w:rPr>
            <w:rStyle w:val="Hyperlink"/>
            <w:iCs/>
            <w:i/>
            <w:bCs/>
            <w:b/>
          </w:rPr>
          <w:t xml:space="preserve">fguz@mossanepid.ru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http://</w:t>
      </w:r>
      <w:r>
        <w:rPr>
          <w:u w:val="single"/>
          <w:iCs/>
          <w:i/>
          <w:bCs/>
          <w:b/>
        </w:rPr>
        <w:t xml:space="preserve">www.mossanexpert.ru</w:t>
      </w:r>
    </w:p>
    <w:p>
      <w:pPr>
        <w:pStyle w:val="BodyText"/>
      </w:pPr>
      <w:r>
        <w:rPr>
          <w:iCs/>
          <w:i/>
          <w:bCs/>
          <w:b/>
        </w:rPr>
        <w:t xml:space="preserve">Часы работы:</w:t>
      </w:r>
    </w:p>
    <w:p>
      <w:pPr>
        <w:pStyle w:val="BodyText"/>
      </w:pPr>
      <w:r>
        <w:rPr>
          <w:iCs/>
          <w:i/>
          <w:bCs/>
          <w:b/>
        </w:rPr>
        <w:t xml:space="preserve">пон.-пятн. с 9-00 до 17-30</w:t>
      </w:r>
    </w:p>
    <w:p>
      <w:pPr>
        <w:pStyle w:val="BodyText"/>
      </w:pPr>
      <w:r>
        <w:rPr>
          <w:bCs/>
          <w:b/>
        </w:rPr>
        <w:t xml:space="preserve">Если спор не получилось урегулировать в досудебном порядке, посредством направления претензии, потребитель имеет право обратиться в суд с исковым заявлением для защиты своих прав и законных интересов.</w:t>
      </w:r>
    </w:p>
    <w:p>
      <w:pPr>
        <w:pStyle w:val="BodyText"/>
      </w:pPr>
      <w:r>
        <w:rPr>
          <w:bCs/>
          <w:b/>
        </w:rPr>
        <w:t xml:space="preserve">При этом Вы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можете обратиться в Управление Роспотребнадзора по городу Москве (территориальные отделы в административных округах) для привлечения в качестве государственного органа для дачи заключения по делу и участия в суде.</w:t>
      </w:r>
    </w:p>
    <w:p>
      <w:pPr>
        <w:pStyle w:val="BodyText"/>
      </w:pPr>
      <w:r>
        <w:rPr>
          <w:iCs/>
          <w:i/>
          <w:bCs/>
          <w:b/>
        </w:rPr>
        <w:t xml:space="preserve">Адрес: г. Москва, Графский пер., 4/9,</w:t>
      </w:r>
    </w:p>
    <w:p>
      <w:pPr>
        <w:pStyle w:val="BodyText"/>
      </w:pPr>
      <w:r>
        <w:rPr>
          <w:iCs/>
          <w:i/>
          <w:bCs/>
          <w:b/>
        </w:rPr>
        <w:t xml:space="preserve">тел.: 8 (495) 785-37-41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e-mail</w:t>
      </w:r>
      <w:r>
        <w:rPr>
          <w:bCs/>
          <w:b/>
          <w:iCs/>
          <w:i/>
          <w:bCs/>
          <w:b/>
        </w:rPr>
        <w:t xml:space="preserve">:</w:t>
      </w:r>
      <w:r>
        <w:rPr>
          <w:iCs/>
          <w:i/>
          <w:bCs/>
          <w:b/>
        </w:rPr>
        <w:t xml:space="preserve"> </w:t>
      </w:r>
      <w:hyperlink r:id="rId37">
        <w:r>
          <w:rPr>
            <w:rStyle w:val="Hyperlink"/>
            <w:iCs/>
            <w:i/>
            <w:bCs/>
            <w:b/>
          </w:rPr>
          <w:t xml:space="preserve">uprav@77.rospotrebnadzor.ru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http://tagan.mos.ru/consumer-market/for-residents/detail/1596887.html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file:///C:/Users/gerasimovoo/Desktop/%D0%94%D0%BE%D0%BA%D1%83%D0%BC%D0%B5%D0%BD%D1%82%D1%8B-%D0%91%D0%B5%D0%BB%D0%BE%D1%83%D1%81%20%D0%90.%D0%A1/%D0%A1%D0%B0%D0%B9%D1%82/%D0%98%D0%BD%D1%84%D0%BE%D1%80%D0%BC%D0%B0%D1%86%D0%B8%D1%8F%20%D0%B4%D0%BB%D1%8F%20%D0%BF%D0%BE%D1%82%D1%80%D0%B5%D0%B1%D0%B8%D1%82%D0%B5%D0%BB%D0%B5%D0%B9/%D0%A2%D1%83%D1%80%D0%B8%D1%81%D1%82%D0%B8%D1%87%D0%B5%D1%81%D0%BA%D0%B8%D0%B5%20%D1%83%D1%81%D0%BB%D1%83%D0%B3%D0%B8/%D0%A2%D1%83%D1%80%D0%B8%D0%B7%D0%BC%20%D0%B2%D1%80%D0%B5%D0%BC%D0%B5%D0%BD%D0%BD%D1%8B%D0%B5%20%D0%B2%D1%8B%D0%B5%D0%B7%D0%B4%D1%8B.docx#sub_1008" TargetMode="External" /><Relationship Type="http://schemas.openxmlformats.org/officeDocument/2006/relationships/hyperlink" Id="rId34" Target="garantf1://10064072.15" TargetMode="External" /><Relationship Type="http://schemas.openxmlformats.org/officeDocument/2006/relationships/hyperlink" Id="rId35" Target="garantf1://10064072.151" TargetMode="External" /><Relationship Type="http://schemas.openxmlformats.org/officeDocument/2006/relationships/hyperlink" Id="rId29" Target="garantf1://36248.17" TargetMode="External" /><Relationship Type="http://schemas.openxmlformats.org/officeDocument/2006/relationships/hyperlink" Id="rId25" Target="garantf1://98679.1" TargetMode="External" /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consumer-market/for-residents/detail/1596887.html" TargetMode="External" /><Relationship Type="http://schemas.openxmlformats.org/officeDocument/2006/relationships/hyperlink" Id="rId36" Target="mailto:fguz@mossanepid.ru" TargetMode="External" /><Relationship Type="http://schemas.openxmlformats.org/officeDocument/2006/relationships/hyperlink" Id="rId37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gerasimovoo/Desktop/%D0%94%D0%BE%D0%BA%D1%83%D0%BC%D0%B5%D0%BD%D1%82%D1%8B-%D0%91%D0%B5%D0%BB%D0%BE%D1%83%D1%81%20%D0%90.%D0%A1/%D0%A1%D0%B0%D0%B9%D1%82/%D0%98%D0%BD%D1%84%D0%BE%D1%80%D0%BC%D0%B0%D1%86%D0%B8%D1%8F%20%D0%B4%D0%BB%D1%8F%20%D0%BF%D0%BE%D1%82%D1%80%D0%B5%D0%B1%D0%B8%D1%82%D0%B5%D0%BB%D0%B5%D0%B9/%D0%A2%D1%83%D1%80%D0%B8%D1%81%D1%82%D0%B8%D1%87%D0%B5%D1%81%D0%BA%D0%B8%D0%B5%20%D1%83%D1%81%D0%BB%D1%83%D0%B3%D0%B8/%D0%A2%D1%83%D1%80%D0%B8%D0%B7%D0%BC%20%D0%B2%D1%80%D0%B5%D0%BC%D0%B5%D0%BD%D0%BD%D1%8B%D0%B5%20%D0%B2%D1%8B%D0%B5%D0%B7%D0%B4%D1%8B.docx#sub_1008" TargetMode="External" /><Relationship Type="http://schemas.openxmlformats.org/officeDocument/2006/relationships/hyperlink" Id="rId34" Target="garantf1://10064072.15" TargetMode="External" /><Relationship Type="http://schemas.openxmlformats.org/officeDocument/2006/relationships/hyperlink" Id="rId35" Target="garantf1://10064072.151" TargetMode="External" /><Relationship Type="http://schemas.openxmlformats.org/officeDocument/2006/relationships/hyperlink" Id="rId29" Target="garantf1://36248.17" TargetMode="External" /><Relationship Type="http://schemas.openxmlformats.org/officeDocument/2006/relationships/hyperlink" Id="rId25" Target="garantf1://98679.1" TargetMode="External" /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consumer-market/for-residents/detail/1596887.html" TargetMode="External" /><Relationship Type="http://schemas.openxmlformats.org/officeDocument/2006/relationships/hyperlink" Id="rId36" Target="mailto:fguz@mossanepid.ru" TargetMode="External" /><Relationship Type="http://schemas.openxmlformats.org/officeDocument/2006/relationships/hyperlink" Id="rId37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2025-06-30T10:52:13Z</dcterms:created>
  <dcterms:modified xsi:type="dcterms:W3CDTF">2025-06-30T10:52:13Z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