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окупка-обуви"/>
    <w:p>
      <w:pPr>
        <w:pStyle w:val="Heading3"/>
      </w:pPr>
      <w:r>
        <w:t xml:space="preserve">ПОКУПКА ОБУВИ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rPr>
          <w:bCs/>
          <w:b/>
        </w:rPr>
        <w:t xml:space="preserve">Как правильно выбрать обувь?</w:t>
      </w:r>
    </w:p>
    <w:p>
      <w:pPr>
        <w:pStyle w:val="BodyText"/>
      </w:pPr>
      <w:r>
        <w:t xml:space="preserve">При выборе обуви необходимо руководствоваться не только ее внешним видом, но практичностью и удобством. Для эффективного использования обувь следует правильно подбирать по размеру, носить в соответствии с сезоном, осуществлять регулярный уход.</w:t>
      </w:r>
    </w:p>
    <w:p>
      <w:pPr>
        <w:pStyle w:val="BodyText"/>
      </w:pPr>
      <w:r>
        <w:t xml:space="preserve">При покупке следует тщательно осмотреть обувь. Полупары должны быть одинаковыми по размеру, структуре и цвету материалов, без пятен, складок и морщин. Одноименные детали должны иметь одинаковую плотность, форму и размер. Обувь не должна иметь следов эксплуатации: потертостей ходовой поверхности, царапин, заломов.</w:t>
      </w:r>
    </w:p>
    <w:p>
      <w:pPr>
        <w:pStyle w:val="BodyText"/>
      </w:pPr>
      <w:r>
        <w:t xml:space="preserve">Вместе с обувью покупателю должен быть передан</w:t>
      </w:r>
      <w:r>
        <w:t xml:space="preserve"> </w:t>
      </w:r>
      <w:r>
        <w:rPr>
          <w:bCs/>
          <w:b/>
        </w:rPr>
        <w:t xml:space="preserve">кассовый и (или) товарный чек</w:t>
      </w:r>
      <w:r>
        <w:t xml:space="preserve">, в котором указывается наименование товара и продавца, дата продажи, артикул, цена товара, а также подпись лица, непосредственно осуществляющего продажу.</w:t>
      </w:r>
    </w:p>
    <w:p>
      <w:pPr>
        <w:pStyle w:val="BodyText"/>
      </w:pPr>
      <w:r>
        <w:rPr>
          <w:u w:val="single"/>
          <w:bCs/>
          <w:b/>
        </w:rPr>
        <w:t xml:space="preserve">Права потребителя</w:t>
      </w:r>
    </w:p>
    <w:p>
      <w:pPr>
        <w:pStyle w:val="BodyText"/>
      </w:pPr>
      <w:r>
        <w:rPr>
          <w:u w:val="single"/>
          <w:bCs/>
          <w:b/>
        </w:rPr>
        <w:t xml:space="preserve">при обнаружении недостатков в обуви</w:t>
      </w:r>
    </w:p>
    <w:p>
      <w:pPr>
        <w:pStyle w:val="BodyText"/>
      </w:pPr>
      <w:r>
        <w:t xml:space="preserve">Если в обуви обнаружены недостатки (которые не были оговорены продавцом при покупке), потребитель имеет право предъявить продавцу, изготовителю (уполномоченной им организации или индивидуальному предпринимателю) либо импортеру</w:t>
      </w:r>
      <w:hyperlink r:id="rId20">
        <w:r>
          <w:rPr>
            <w:rStyle w:val="Hyperlink"/>
          </w:rPr>
          <w:t xml:space="preserve">[1]</w:t>
        </w:r>
      </w:hyperlink>
      <w:r>
        <w:t xml:space="preserve"> </w:t>
      </w:r>
      <w:r>
        <w:rPr>
          <w:u w:val="single"/>
        </w:rPr>
        <w:t xml:space="preserve">одно</w:t>
      </w:r>
      <w:r>
        <w:t xml:space="preserve"> </w:t>
      </w:r>
      <w:r>
        <w:t xml:space="preserve">из следующих требований: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 замене на товар этой же марки (модели и (или) артикула);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 замене на такой же товар другой марки (модели, артикула) с соответствующим перерасчетом покупной цены;</w:t>
      </w:r>
    </w:p>
    <w:p>
      <w:pPr>
        <w:pStyle w:val="BodyText"/>
      </w:pPr>
      <w:r>
        <w:t xml:space="preserve">Требование о замене подлежит удовлетворению в течение</w:t>
      </w:r>
      <w:r>
        <w:t xml:space="preserve"> </w:t>
      </w:r>
      <w:r>
        <w:rPr>
          <w:bCs/>
          <w:b/>
        </w:rPr>
        <w:t xml:space="preserve">семи дней</w:t>
      </w:r>
      <w:hyperlink r:id="rId21">
        <w:r>
          <w:rPr>
            <w:rStyle w:val="Hyperlink"/>
            <w:bCs/>
            <w:b/>
          </w:rPr>
          <w:t xml:space="preserve">**</w:t>
        </w:r>
      </w:hyperlink>
      <w:r>
        <w:t xml:space="preserve"> </w:t>
      </w:r>
      <w:r>
        <w:t xml:space="preserve">со дня его предъявления, а при необходимости дополнительной проверки качества товара – в течение</w:t>
      </w:r>
      <w:r>
        <w:t xml:space="preserve"> </w:t>
      </w:r>
      <w:r>
        <w:rPr>
          <w:bCs/>
          <w:b/>
        </w:rPr>
        <w:t xml:space="preserve">двадцати дней.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 соразмерном уменьшении покупной цены;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об отказе от исполнения договора купли-продажи и возврате уплаченной за товар суммы;</w:t>
      </w:r>
    </w:p>
    <w:p>
      <w:pPr>
        <w:pStyle w:val="BodyText"/>
      </w:pPr>
      <w:r>
        <w:t xml:space="preserve">Данные требования подлежат удовлетворению в течение десяти дней со дня их предъявления.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 незамедлительном безвозмездном устранении недостатков товара или возмещении расходов на их исправление потребителем или третьим лицом.</w:t>
      </w:r>
    </w:p>
    <w:p>
      <w:pPr>
        <w:pStyle w:val="BodyText"/>
      </w:pPr>
      <w:r>
        <w:t xml:space="preserve">Если срок устранения недостатков не определен в письменной форме соглашением сторон, то эти недостатки должны быть устранены</w:t>
      </w:r>
      <w:r>
        <w:t xml:space="preserve"> </w:t>
      </w:r>
      <w:r>
        <w:rPr>
          <w:bCs/>
          <w:b/>
        </w:rPr>
        <w:t xml:space="preserve">незамедлительно</w:t>
      </w:r>
      <w:r>
        <w:t xml:space="preserve"> </w:t>
      </w:r>
      <w:r>
        <w:t xml:space="preserve">(т.е. в минимальный срок, объективно необходимый для их устранения с учетом обычно применяемого способа (не должен превышать 45 дней)). Требование о возврате уплаченной за товар денежной суммы подлежит удовлетворению в течение десяти дней.</w:t>
      </w:r>
    </w:p>
    <w:p>
      <w:pPr>
        <w:pStyle w:val="BodyText"/>
      </w:pPr>
      <w:r>
        <w:t xml:space="preserve">При этом потребитель вправе потребовать также полного</w:t>
      </w:r>
      <w:r>
        <w:t xml:space="preserve"> </w:t>
      </w:r>
      <w:r>
        <w:rPr>
          <w:bCs/>
          <w:b/>
        </w:rPr>
        <w:t xml:space="preserve">возмещения убытков</w:t>
      </w:r>
      <w:r>
        <w:t xml:space="preserve">, причиненных ему вследствие продажи товара ненадлежащего качества.</w:t>
      </w:r>
    </w:p>
    <w:p>
      <w:pPr>
        <w:pStyle w:val="BodyText"/>
      </w:pPr>
      <w:r>
        <w:t xml:space="preserve">Объем прав потребителя и порядок его действий различаются в зависимости от того, был ли установлен на обувь гарантийный срок.</w:t>
      </w:r>
    </w:p>
    <w:p>
      <w:pPr>
        <w:pStyle w:val="BodyText"/>
      </w:pPr>
      <w:r>
        <w:t xml:space="preserve">Для сезонных товаров (обуви, одежды и прочих) гарантийные сроки исчисляются с момента наступления соответствующего сезона. В соответствии с Постановлением Правительства Москвы от 16 июля 2013 г. N 466-ПП</w:t>
      </w:r>
      <w:r>
        <w:rPr>
          <w:bCs/>
          <w:b/>
        </w:rPr>
        <w:t xml:space="preserve">сроки наступления сезонов</w:t>
      </w:r>
      <w:r>
        <w:t xml:space="preserve"> </w:t>
      </w:r>
      <w:r>
        <w:t xml:space="preserve">для исчисления гарантийных сроков и сроков службы сезонных товаров на территории города Москвы определены следующим образом:</w:t>
      </w:r>
    </w:p>
    <w:p>
      <w:pPr>
        <w:pStyle w:val="BodyText"/>
      </w:pPr>
      <w:r>
        <w:t xml:space="preserve">- зимний сезон - с 1 ноября;</w:t>
      </w:r>
    </w:p>
    <w:p>
      <w:pPr>
        <w:pStyle w:val="BodyText"/>
      </w:pPr>
      <w:r>
        <w:t xml:space="preserve">- весенний сезон - с 1 марта;</w:t>
      </w:r>
    </w:p>
    <w:p>
      <w:pPr>
        <w:pStyle w:val="BodyText"/>
      </w:pPr>
      <w:r>
        <w:t xml:space="preserve">- летний сезон - с 1 мая;</w:t>
      </w:r>
    </w:p>
    <w:p>
      <w:pPr>
        <w:pStyle w:val="BodyText"/>
      </w:pPr>
      <w:r>
        <w:t xml:space="preserve">- осенний сезон - с 1 сентября.</w:t>
      </w:r>
    </w:p>
    <w:p>
      <w:pPr>
        <w:pStyle w:val="BodyText"/>
      </w:pPr>
      <w:r>
        <w:rPr>
          <w:u w:val="single"/>
          <w:bCs/>
          <w:b/>
        </w:rPr>
        <w:t xml:space="preserve">Если гарантийный срок на обувь установлен</w:t>
      </w:r>
    </w:p>
    <w:p>
      <w:pPr>
        <w:pStyle w:val="BodyText"/>
      </w:pPr>
      <w:r>
        <w:t xml:space="preserve">В этом случае</w:t>
      </w:r>
      <w:r>
        <w:t xml:space="preserve"> </w:t>
      </w:r>
      <w:r>
        <w:rPr>
          <w:u w:val="single"/>
        </w:rPr>
        <w:t xml:space="preserve">Продавец</w:t>
      </w:r>
      <w:r>
        <w:t xml:space="preserve"> </w:t>
      </w:r>
      <w:r>
        <w:t xml:space="preserve">отвечает за недостатки товара (т.е. должен удовлетворить заявленное требование потребителя),</w:t>
      </w:r>
      <w:r>
        <w:t xml:space="preserve"> </w:t>
      </w:r>
      <w:r>
        <w:rPr>
          <w:u w:val="single"/>
        </w:rPr>
        <w:t xml:space="preserve">если не докажет</w:t>
      </w:r>
      <w:r>
        <w:t xml:space="preserve">, что недостатки являются эксплуатационными, а не производственными.</w:t>
      </w:r>
    </w:p>
    <w:p>
      <w:pPr>
        <w:pStyle w:val="BodyText"/>
      </w:pPr>
      <w:r>
        <w:t xml:space="preserve">При получении претензии потребителя, Продавец обязан</w:t>
      </w:r>
      <w:r>
        <w:t xml:space="preserve"> </w:t>
      </w:r>
      <w:r>
        <w:rPr>
          <w:u w:val="single"/>
        </w:rPr>
        <w:t xml:space="preserve">принять товар</w:t>
      </w:r>
      <w:r>
        <w:t xml:space="preserve"> </w:t>
      </w:r>
      <w:r>
        <w:t xml:space="preserve">и в случае необходимости провести</w:t>
      </w:r>
      <w:r>
        <w:rPr>
          <w:u w:val="single"/>
        </w:rPr>
        <w:t xml:space="preserve">проверку качества</w:t>
      </w:r>
      <w:r>
        <w:t xml:space="preserve">. Потребитель вправе участвовать в проверке качества товара (о чем должен сообщить продавцу).</w:t>
      </w:r>
    </w:p>
    <w:p>
      <w:pPr>
        <w:pStyle w:val="BodyText"/>
      </w:pPr>
      <w:r>
        <w:rPr>
          <w:iCs/>
          <w:i/>
        </w:rPr>
        <w:t xml:space="preserve">Проверка качества проводится самим продавцом или уполномоченной им организацией и не является экспертизой.</w:t>
      </w:r>
    </w:p>
    <w:p>
      <w:pPr>
        <w:pStyle w:val="BodyText"/>
      </w:pPr>
      <w:r>
        <w:t xml:space="preserve">Если по результатам проверки качества между Продавцом и потребителем возник спор о причинах возникновения недостатков товара, Продавец обязан провести</w:t>
      </w:r>
      <w:r>
        <w:t xml:space="preserve"> </w:t>
      </w:r>
      <w:r>
        <w:rPr>
          <w:bCs/>
          <w:b/>
        </w:rPr>
        <w:t xml:space="preserve">экспертизу</w:t>
      </w:r>
      <w:r>
        <w:t xml:space="preserve"> </w:t>
      </w:r>
      <w:r>
        <w:t xml:space="preserve">товара</w:t>
      </w:r>
      <w:r>
        <w:t xml:space="preserve"> </w:t>
      </w:r>
      <w:r>
        <w:rPr>
          <w:u w:val="single"/>
        </w:rPr>
        <w:t xml:space="preserve">за свой счет.</w:t>
      </w:r>
      <w:r>
        <w:t xml:space="preserve"> </w:t>
      </w:r>
      <w:r>
        <w:t xml:space="preserve">Потребитель вправе присутствовать при проведении экспертизы (о чем должен сообщить продавцу) и в случае несогласия с ее результатами оспорить заключение такой экспертизы в судебном порядке.</w:t>
      </w:r>
    </w:p>
    <w:p>
      <w:pPr>
        <w:pStyle w:val="BodyText"/>
      </w:pPr>
      <w:r>
        <w:t xml:space="preserve">Если экспертиза установит, что недостатки обуви являются</w:t>
      </w:r>
      <w:r>
        <w:t xml:space="preserve"> </w:t>
      </w:r>
      <w:r>
        <w:rPr>
          <w:iCs/>
          <w:i/>
          <w:bCs/>
          <w:b/>
        </w:rPr>
        <w:t xml:space="preserve">производственными</w:t>
      </w:r>
      <w:r>
        <w:t xml:space="preserve">, Продавец должен удовлетворить заявленное потребителем требование (например, заменить товар или вернуть деньги).</w:t>
      </w:r>
    </w:p>
    <w:p>
      <w:pPr>
        <w:pStyle w:val="BodyText"/>
      </w:pPr>
      <w:r>
        <w:t xml:space="preserve">Если экспертиза установит, что недостатки обуви являются</w:t>
      </w:r>
      <w:r>
        <w:t xml:space="preserve"> </w:t>
      </w:r>
      <w:r>
        <w:rPr>
          <w:iCs/>
          <w:i/>
          <w:bCs/>
          <w:b/>
        </w:rPr>
        <w:t xml:space="preserve">эксплуатационными</w:t>
      </w:r>
      <w:r>
        <w:t xml:space="preserve">, потребитель обязан возместить продавцу расходы на ее проведение.</w:t>
      </w:r>
    </w:p>
    <w:p>
      <w:pPr>
        <w:pStyle w:val="BodyText"/>
      </w:pPr>
      <w:r>
        <w:rPr>
          <w:iCs/>
          <w:i/>
        </w:rPr>
        <w:t xml:space="preserve">Экспертиза проводится аккредитованным экспертом, по результатам экспертизы оформляется экспертное заключение.</w:t>
      </w:r>
    </w:p>
    <w:p>
      <w:pPr>
        <w:pStyle w:val="BodyText"/>
      </w:pPr>
      <w:r>
        <w:rPr>
          <w:u w:val="single"/>
          <w:bCs/>
          <w:b/>
        </w:rPr>
        <w:t xml:space="preserve">Если гарантийный срок установлен не был</w:t>
      </w:r>
    </w:p>
    <w:p>
      <w:pPr>
        <w:pStyle w:val="BodyText"/>
      </w:pPr>
      <w:r>
        <w:rPr>
          <w:u w:val="single"/>
          <w:bCs/>
          <w:b/>
        </w:rPr>
        <w:t xml:space="preserve">либо он уже истек (но не прошло двух лет со дня покупки)</w:t>
      </w:r>
    </w:p>
    <w:p>
      <w:pPr>
        <w:pStyle w:val="BodyText"/>
      </w:pPr>
      <w:r>
        <w:t xml:space="preserve">В этом случае потребитель не лишается права предъявить одно из указанных требований. Отличие состоит в том, что</w:t>
      </w:r>
      <w:r>
        <w:t xml:space="preserve"> </w:t>
      </w:r>
      <w:r>
        <w:rPr>
          <w:u w:val="single"/>
        </w:rPr>
        <w:t xml:space="preserve">бремя доказывания</w:t>
      </w:r>
      <w:r>
        <w:t xml:space="preserve"> </w:t>
      </w:r>
      <w:r>
        <w:t xml:space="preserve">того, что недостатки в обуви являются производственными,</w:t>
      </w:r>
      <w:r>
        <w:t xml:space="preserve"> </w:t>
      </w:r>
      <w:r>
        <w:rPr>
          <w:u w:val="single"/>
        </w:rPr>
        <w:t xml:space="preserve">лежит на потребителе</w:t>
      </w:r>
      <w:r>
        <w:t xml:space="preserve">. То есть, если</w:t>
      </w:r>
      <w:r>
        <w:t xml:space="preserve"> </w:t>
      </w:r>
      <w:r>
        <w:rPr>
          <w:bCs/>
          <w:b/>
        </w:rPr>
        <w:t xml:space="preserve">потребитель</w:t>
      </w:r>
      <w:r>
        <w:t xml:space="preserve"> </w:t>
      </w:r>
      <w:r>
        <w:t xml:space="preserve">при обращении к продавцу не получил удовлетворения своего требования, то он</w:t>
      </w:r>
      <w:r>
        <w:t xml:space="preserve"> </w:t>
      </w:r>
      <w:r>
        <w:rPr>
          <w:bCs/>
          <w:b/>
        </w:rPr>
        <w:t xml:space="preserve">должен за свой счет провести экспертизу качества данной обуви</w:t>
      </w:r>
      <w:r>
        <w:t xml:space="preserve">.</w:t>
      </w:r>
    </w:p>
    <w:p>
      <w:pPr>
        <w:pStyle w:val="BodyText"/>
      </w:pPr>
      <w:r>
        <w:t xml:space="preserve">Если экспертиза установит, что недостатки являются производственными, то потребитель будет иметь право требовать удовлетворения своего требования (например, о замене обуви или возврате денег за нее) и возмещения убытков (затрат на проведение экспертизы).</w:t>
      </w:r>
    </w:p>
    <w:p>
      <w:pPr>
        <w:pStyle w:val="BodyText"/>
      </w:pPr>
      <w:r>
        <w:rPr>
          <w:bCs/>
          <w:b/>
        </w:rPr>
        <w:t xml:space="preserve">Обратите внимание!</w:t>
      </w:r>
      <w:r>
        <w:t xml:space="preserve"> </w:t>
      </w:r>
      <w:r>
        <w:t xml:space="preserve">Отсутствие у потребителя кассового или товарного чека не является основанием для отказа в удовлетворении его требований.</w:t>
      </w:r>
    </w:p>
    <w:p>
      <w:pPr>
        <w:pStyle w:val="BodyText"/>
      </w:pPr>
      <w:r>
        <w:rPr>
          <w:u w:val="single"/>
          <w:bCs/>
          <w:b/>
        </w:rPr>
        <w:t xml:space="preserve">Замена обуви надлежащего качества</w:t>
      </w:r>
    </w:p>
    <w:p>
      <w:pPr>
        <w:pStyle w:val="BodyText"/>
      </w:pPr>
      <w:r>
        <w:rPr>
          <w:u w:val="single"/>
          <w:bCs/>
          <w:b/>
        </w:rPr>
        <w:t xml:space="preserve">(без недостатков)</w:t>
      </w:r>
    </w:p>
    <w:p>
      <w:pPr>
        <w:pStyle w:val="BodyText"/>
      </w:pPr>
      <w:r>
        <w:t xml:space="preserve">Если потребитель, приобретя обувь, обнаружил, что она</w:t>
      </w:r>
      <w:r>
        <w:t xml:space="preserve"> </w:t>
      </w:r>
      <w:r>
        <w:rPr>
          <w:u w:val="single"/>
          <w:bCs/>
          <w:b/>
        </w:rPr>
        <w:t xml:space="preserve">не подходит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по форме, фасону, расцветке или размеру</w:t>
      </w:r>
      <w:r>
        <w:t xml:space="preserve">, то он имеет право</w:t>
      </w:r>
      <w:r>
        <w:t xml:space="preserve"> </w:t>
      </w:r>
      <w:r>
        <w:rPr>
          <w:u w:val="single"/>
          <w:bCs/>
          <w:b/>
        </w:rPr>
        <w:t xml:space="preserve">обменять</w:t>
      </w:r>
      <w:r>
        <w:t xml:space="preserve"> </w:t>
      </w:r>
      <w:r>
        <w:t xml:space="preserve">этот товар у продавца, у которого он был приобретен, на аналогичный подходящий товар.</w:t>
      </w:r>
    </w:p>
    <w:p>
      <w:pPr>
        <w:pStyle w:val="BodyText"/>
      </w:pPr>
      <w:r>
        <w:t xml:space="preserve">При этом важно, чтобы были соблюдены следующие</w:t>
      </w:r>
      <w:r>
        <w:t xml:space="preserve"> </w:t>
      </w:r>
      <w:r>
        <w:rPr>
          <w:iCs/>
          <w:i/>
          <w:bCs/>
          <w:b/>
        </w:rPr>
        <w:t xml:space="preserve">условия</w:t>
      </w:r>
      <w:r>
        <w:t xml:space="preserve">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Данное требование заявлено потребителем в течение 14 дней (не считая дня покупки).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Обувь не была в употреблении.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Сохранен товарный вид, потребительские свойства, пломбы, фабричные ярлыки.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Имеется товарный или кассовый чек либо иной подтверждающий оплату указанного товара документ (отсутствие таких документов не лишает потребителя возможности ссылаться на свидетельские показания).</w:t>
      </w:r>
    </w:p>
    <w:p>
      <w:pPr>
        <w:pStyle w:val="BodyText"/>
      </w:pPr>
      <w:r>
        <w:rPr>
          <w:u w:val="single"/>
        </w:rPr>
        <w:t xml:space="preserve">По соглашению (желательно оформленного письменно) потребителя с продавцом</w:t>
      </w:r>
      <w:r>
        <w:t xml:space="preserve"> </w:t>
      </w:r>
      <w:r>
        <w:t xml:space="preserve">обмен товара может быть предусмотрен при поступлении аналогичного товара в продажу. Продавец обязан незамедлительно сообщить потребителю о поступлении аналогичного товара в продажу.</w:t>
      </w:r>
    </w:p>
    <w:p>
      <w:pPr>
        <w:pStyle w:val="BodyText"/>
      </w:pPr>
      <w:r>
        <w:t xml:space="preserve">В случае,</w:t>
      </w:r>
      <w:r>
        <w:t xml:space="preserve"> </w:t>
      </w:r>
      <w:r>
        <w:rPr>
          <w:iCs/>
          <w:i/>
          <w:bCs/>
          <w:b/>
        </w:rPr>
        <w:t xml:space="preserve">если аналогичный товар отсутствует</w:t>
      </w:r>
      <w:r>
        <w:t xml:space="preserve"> </w:t>
      </w:r>
      <w:r>
        <w:t xml:space="preserve">в продаже на день обращения потребителя к продавцу, потребитель вправе</w:t>
      </w:r>
      <w:r>
        <w:t xml:space="preserve"> </w:t>
      </w:r>
      <w:r>
        <w:rPr>
          <w:bCs/>
          <w:b/>
        </w:rPr>
        <w:t xml:space="preserve">отказаться от исполнения договора купли-продажи и потребовать возврата уплаченной за указанный товар денежной суммы.</w:t>
      </w:r>
      <w:r>
        <w:t xml:space="preserve"> </w:t>
      </w:r>
      <w:r>
        <w:t xml:space="preserve">Требование потребителя о возврате уплаченной за указанный товар денежной суммы подлежит удовлетворению в течение</w:t>
      </w:r>
      <w:r>
        <w:t xml:space="preserve"> </w:t>
      </w:r>
      <w:r>
        <w:rPr>
          <w:bCs/>
          <w:b/>
        </w:rPr>
        <w:t xml:space="preserve">трех дней</w:t>
      </w:r>
      <w:r>
        <w:t xml:space="preserve"> </w:t>
      </w:r>
      <w:r>
        <w:t xml:space="preserve">со дня возврата указанного товара.</w:t>
      </w:r>
    </w:p>
    <w:p>
      <w:pPr>
        <w:pStyle w:val="BodyText"/>
      </w:pPr>
      <w:r>
        <w:t xml:space="preserve">Такие причины, как обувь «разонравилась» или «в другом магазине стоит дешевле», не являются основанием для ее замены или возврата денег.</w:t>
      </w:r>
    </w:p>
    <w:p>
      <w:pPr>
        <w:pStyle w:val="BodyText"/>
      </w:pPr>
      <w:r>
        <w:rPr>
          <w:u w:val="single"/>
          <w:bCs/>
          <w:b/>
        </w:rPr>
        <w:t xml:space="preserve">Порядок действий потребителя</w:t>
      </w:r>
    </w:p>
    <w:p>
      <w:pPr>
        <w:pStyle w:val="BodyText"/>
      </w:pPr>
      <w:r>
        <w:t xml:space="preserve">Для удовлетворения любого из указанных выше требований необходимо обратиться к Продавцу с</w:t>
      </w:r>
      <w:r>
        <w:t xml:space="preserve"> </w:t>
      </w:r>
      <w:r>
        <w:rPr>
          <w:u w:val="single"/>
          <w:bCs/>
          <w:b/>
        </w:rPr>
        <w:t xml:space="preserve">письменной претензией</w:t>
      </w:r>
      <w:r>
        <w:t xml:space="preserve">, составленной в двух экземплярах, с четко сформулированными требованиями. Рекомендуем приложить к претензии копии кассового, товарного чеков и гарантийного талона. Один экземпляр претензии необходимо</w:t>
      </w:r>
      <w:r>
        <w:t xml:space="preserve"> </w:t>
      </w:r>
      <w:r>
        <w:rPr>
          <w:iCs/>
          <w:i/>
          <w:bCs/>
          <w:b/>
        </w:rPr>
        <w:t xml:space="preserve">вручить продавцу лично</w:t>
      </w:r>
      <w:r>
        <w:t xml:space="preserve"> </w:t>
      </w:r>
      <w:r>
        <w:t xml:space="preserve">(в этом случае на втором экземпляре, который остается у Вас, он должен поставить отметку о принятии) либо</w:t>
      </w:r>
      <w:r>
        <w:t xml:space="preserve"> </w:t>
      </w:r>
      <w:r>
        <w:rPr>
          <w:iCs/>
          <w:i/>
          <w:bCs/>
          <w:b/>
        </w:rPr>
        <w:t xml:space="preserve">направить по почте</w:t>
      </w:r>
      <w:r>
        <w:t xml:space="preserve">, желательно заказным письмом с уведомлением о вручении.</w:t>
      </w:r>
    </w:p>
    <w:p>
      <w:pPr>
        <w:pStyle w:val="BodyText"/>
      </w:pPr>
      <w:r>
        <w:t xml:space="preserve">По вопросам получения консультаций в области защиты прав потребителей, помощи в составлении ПРЕТЕНЗИЙ и ИСКОВЫХ ЗАЯВЛЕНИЙ обращайтесь в</w:t>
      </w:r>
      <w:r>
        <w:t xml:space="preserve"> </w:t>
      </w:r>
      <w:r>
        <w:rPr>
          <w:u w:val="single"/>
          <w:iCs/>
          <w:i/>
          <w:bCs/>
          <w:b/>
        </w:rPr>
        <w:t xml:space="preserve">отдел консультационных услуг для потребителей ФБУЗ «Центр гигиены и эпидемиологии в городе Москве.</w:t>
      </w:r>
    </w:p>
    <w:p>
      <w:pPr>
        <w:pStyle w:val="BodyText"/>
      </w:pPr>
      <w:r>
        <w:t xml:space="preserve">Если спор не получилось урегулировать в досудебном порядке, посредством направления претензии, потребитель имеет право обратиться в суд с исковым заявлением для защиты своих прав и законных интересов.</w:t>
      </w:r>
    </w:p>
    <w:p>
      <w:pPr>
        <w:pStyle w:val="BodyText"/>
      </w:pPr>
      <w:r>
        <w:t xml:space="preserve">В данном случае Вы можете обратиться в</w:t>
      </w:r>
      <w:r>
        <w:t xml:space="preserve"> </w:t>
      </w:r>
      <w:r>
        <w:rPr>
          <w:u w:val="single"/>
          <w:iCs/>
          <w:i/>
          <w:bCs/>
          <w:b/>
        </w:rPr>
        <w:t xml:space="preserve">Управление Роспотребнадзора по городу Москве</w:t>
      </w:r>
      <w:r>
        <w:t xml:space="preserve"> </w:t>
      </w:r>
      <w:r>
        <w:t xml:space="preserve">(территориальные отделы в административных округах) для привлечения его в качестве государственного органа для дачи заключения по делу и участия в суде</w:t>
      </w:r>
      <w:r>
        <w:t xml:space="preserve"> </w:t>
      </w:r>
      <w:r>
        <w:rPr>
          <w:iCs/>
          <w:i/>
          <w:bCs/>
          <w:b/>
        </w:rPr>
        <w:t xml:space="preserve">Адрес: г. Москва, Графский пер., 4/9, тел.: 8 (495) 785-37-41,</w:t>
      </w:r>
    </w:p>
    <w:p>
      <w:pPr>
        <w:pStyle w:val="BodyText"/>
      </w:pPr>
      <w:r>
        <w:rPr>
          <w:iCs/>
          <w:i/>
          <w:bCs/>
          <w:b/>
        </w:rPr>
        <w:t xml:space="preserve">e-mail</w:t>
      </w:r>
      <w:r>
        <w:rPr>
          <w:iCs/>
          <w:i/>
          <w:bCs/>
          <w:b/>
        </w:rPr>
        <w:t xml:space="preserve">:</w:t>
      </w:r>
      <w: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uprav@77.rospotrebnadzor.ru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ФБУЗ «ЦЕНТР ГИГИЕНЫ И</w:t>
      </w:r>
    </w:p>
    <w:p>
      <w:pPr>
        <w:pStyle w:val="BodyText"/>
      </w:pPr>
      <w:r>
        <w:rPr>
          <w:iCs/>
          <w:i/>
          <w:bCs/>
          <w:b/>
        </w:rPr>
        <w:t xml:space="preserve">ЭПИДЕМИОЛОГИИ В ГОРОДЕ</w:t>
      </w:r>
    </w:p>
    <w:p>
      <w:pPr>
        <w:pStyle w:val="BodyText"/>
      </w:pPr>
      <w:r>
        <w:rPr>
          <w:iCs/>
          <w:i/>
          <w:bCs/>
          <w:b/>
        </w:rPr>
        <w:t xml:space="preserve">МОСКВЕ»</w:t>
      </w:r>
    </w:p>
    <w:p>
      <w:pPr>
        <w:pStyle w:val="BodyText"/>
      </w:pPr>
      <w:r>
        <w:rPr>
          <w:u w:val="single"/>
          <w:bCs/>
          <w:b/>
        </w:rPr>
        <w:t xml:space="preserve">Отдел консультационных услуг для</w:t>
      </w:r>
    </w:p>
    <w:p>
      <w:pPr>
        <w:pStyle w:val="BodyText"/>
      </w:pPr>
      <w:r>
        <w:rPr>
          <w:u w:val="single"/>
          <w:bCs/>
          <w:b/>
        </w:rPr>
        <w:t xml:space="preserve">потребителей</w:t>
      </w:r>
    </w:p>
    <w:p>
      <w:pPr>
        <w:pStyle w:val="BodyText"/>
      </w:pPr>
      <w:r>
        <w:rPr>
          <w:iCs/>
          <w:i/>
          <w:bCs/>
          <w:b/>
        </w:rPr>
        <w:t xml:space="preserve">Адрес: 129626, г. Москва, Графский пер., д.4/9</w:t>
      </w:r>
    </w:p>
    <w:p>
      <w:pPr>
        <w:pStyle w:val="BodyText"/>
      </w:pPr>
      <w:r>
        <w:rPr>
          <w:iCs/>
          <w:i/>
          <w:bCs/>
          <w:b/>
        </w:rPr>
        <w:t xml:space="preserve">тел.: 8 (495) 687-39-61</w:t>
      </w:r>
    </w:p>
    <w:p>
      <w:pPr>
        <w:pStyle w:val="BodyText"/>
      </w:pPr>
      <w:r>
        <w:rPr>
          <w:iCs/>
          <w:i/>
          <w:bCs/>
          <w:b/>
        </w:rPr>
        <w:t xml:space="preserve">e-mail:</w:t>
      </w:r>
      <w:r>
        <w:t xml:space="preserve"> </w:t>
      </w:r>
      <w:hyperlink r:id="rId23">
        <w:r>
          <w:rPr>
            <w:rStyle w:val="Hyperlink"/>
            <w:bCs/>
            <w:b/>
            <w:iCs/>
            <w:i/>
          </w:rPr>
          <w:t xml:space="preserve">fguz@mossanepid.ru</w:t>
        </w:r>
      </w:hyperlink>
    </w:p>
    <w:p>
      <w:pPr>
        <w:pStyle w:val="BodyText"/>
      </w:pPr>
      <w:hyperlink r:id="rId24">
        <w:r>
          <w:rPr>
            <w:rStyle w:val="Hyperlink"/>
            <w:iCs/>
            <w:i/>
            <w:bCs/>
            <w:b/>
          </w:rPr>
          <w:t xml:space="preserve">http://www.mossanexpert.ru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Часы работы:</w:t>
      </w:r>
    </w:p>
    <w:p>
      <w:pPr>
        <w:pStyle w:val="BodyText"/>
      </w:pPr>
      <w:r>
        <w:rPr>
          <w:iCs/>
          <w:i/>
          <w:bCs/>
          <w:b/>
        </w:rPr>
        <w:t xml:space="preserve">пон.-пятн. с 9-00 до 17-30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" cy="508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tagan.mos.ru/www/bitrix/images/fileman/htmledit2/break_page.gif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5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9" w:name="ftn1"/>
    <w:p>
      <w:pPr>
        <w:pStyle w:val="BodyText"/>
      </w:pPr>
      <w:hyperlink r:id="rId28">
        <w:r>
          <w:rPr>
            <w:rStyle w:val="Hyperlink"/>
          </w:rPr>
          <w:t xml:space="preserve">[1]</w:t>
        </w:r>
      </w:hyperlink>
      <w:r>
        <w:t xml:space="preserve"> </w:t>
      </w:r>
      <w:r>
        <w:rPr>
          <w:iCs/>
          <w:i/>
        </w:rPr>
        <w:t xml:space="preserve">Далее – всех указанных субъектов, к которым потребитель может предъявлять данные требования будем обозначать «Продавец».</w:t>
      </w:r>
    </w:p>
    <w:bookmarkEnd w:id="29"/>
    <w:bookmarkStart w:id="31" w:name="ftn2"/>
    <w:p>
      <w:pPr>
        <w:pStyle w:val="BodyText"/>
      </w:pPr>
      <w:hyperlink r:id="rId30">
        <w:r>
          <w:rPr>
            <w:rStyle w:val="Hyperlink"/>
            <w:iCs/>
            <w:i/>
          </w:rPr>
          <w:t xml:space="preserve">**</w:t>
        </w:r>
      </w:hyperlink>
      <w:r>
        <w:t xml:space="preserve"> </w:t>
      </w:r>
      <w:r>
        <w:rPr>
          <w:iCs/>
          <w:i/>
        </w:rPr>
        <w:t xml:space="preserve">Все указанные сроки исчисляются в календарных днях.</w:t>
      </w:r>
    </w:p>
    <w:bookmarkEnd w:id="3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http://tagan.mos.ru/consumer-market/for-residents/detail/1596980.html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gif" /><Relationship Type="http://schemas.openxmlformats.org/officeDocument/2006/relationships/hyperlink" Id="rId20" Target="file:///C:/Users/gerasimovoo/Desktop/08.09.2014/%D0%9E%D0%B1%D1%83%D0%B2%D1%8C.doc#_ftn1" TargetMode="External" /><Relationship Type="http://schemas.openxmlformats.org/officeDocument/2006/relationships/hyperlink" Id="rId21" Target="file:///C:/Users/gerasimovoo/Desktop/08.09.2014/%D0%9E%D0%B1%D1%83%D0%B2%D1%8C.doc#_ftn2" TargetMode="External" /><Relationship Type="http://schemas.openxmlformats.org/officeDocument/2006/relationships/hyperlink" Id="rId28" Target="file:///C:/Users/gerasimovoo/Desktop/08.09.2014/%D0%9E%D0%B1%D1%83%D0%B2%D1%8C.doc#_ftnref1" TargetMode="External" /><Relationship Type="http://schemas.openxmlformats.org/officeDocument/2006/relationships/hyperlink" Id="rId30" Target="file:///C:/Users/gerasimovoo/Desktop/08.09.2014/%D0%9E%D0%B1%D1%83%D0%B2%D1%8C.doc#_ftnref2" TargetMode="External" /><Relationship Type="http://schemas.openxmlformats.org/officeDocument/2006/relationships/hyperlink" Id="rId33" Target="http://tagan.mos.ru" TargetMode="External" /><Relationship Type="http://schemas.openxmlformats.org/officeDocument/2006/relationships/hyperlink" Id="rId32" Target="http://tagan.mos.ru/consumer-market/for-residents/detail/1596980.html" TargetMode="External" /><Relationship Type="http://schemas.openxmlformats.org/officeDocument/2006/relationships/hyperlink" Id="rId24" Target="http://www.mossanexpert.ru/" TargetMode="External" /><Relationship Type="http://schemas.openxmlformats.org/officeDocument/2006/relationships/hyperlink" Id="rId23" Target="mailto:fguz@mossanepid.ru" TargetMode="External" /><Relationship Type="http://schemas.openxmlformats.org/officeDocument/2006/relationships/hyperlink" Id="rId22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gerasimovoo/Desktop/08.09.2014/%D0%9E%D0%B1%D1%83%D0%B2%D1%8C.doc#_ftn1" TargetMode="External" /><Relationship Type="http://schemas.openxmlformats.org/officeDocument/2006/relationships/hyperlink" Id="rId21" Target="file:///C:/Users/gerasimovoo/Desktop/08.09.2014/%D0%9E%D0%B1%D1%83%D0%B2%D1%8C.doc#_ftn2" TargetMode="External" /><Relationship Type="http://schemas.openxmlformats.org/officeDocument/2006/relationships/hyperlink" Id="rId28" Target="file:///C:/Users/gerasimovoo/Desktop/08.09.2014/%D0%9E%D0%B1%D1%83%D0%B2%D1%8C.doc#_ftnref1" TargetMode="External" /><Relationship Type="http://schemas.openxmlformats.org/officeDocument/2006/relationships/hyperlink" Id="rId30" Target="file:///C:/Users/gerasimovoo/Desktop/08.09.2014/%D0%9E%D0%B1%D1%83%D0%B2%D1%8C.doc#_ftnref2" TargetMode="External" /><Relationship Type="http://schemas.openxmlformats.org/officeDocument/2006/relationships/hyperlink" Id="rId33" Target="http://tagan.mos.ru" TargetMode="External" /><Relationship Type="http://schemas.openxmlformats.org/officeDocument/2006/relationships/hyperlink" Id="rId32" Target="http://tagan.mos.ru/consumer-market/for-residents/detail/1596980.html" TargetMode="External" /><Relationship Type="http://schemas.openxmlformats.org/officeDocument/2006/relationships/hyperlink" Id="rId24" Target="http://www.mossanexpert.ru/" TargetMode="External" /><Relationship Type="http://schemas.openxmlformats.org/officeDocument/2006/relationships/hyperlink" Id="rId23" Target="mailto:fguz@mossanepid.ru" TargetMode="External" /><Relationship Type="http://schemas.openxmlformats.org/officeDocument/2006/relationships/hyperlink" Id="rId22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2025-03-30T19:59:51Z</dcterms:created>
  <dcterms:modified xsi:type="dcterms:W3CDTF">2025-03-30T19:59:51Z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