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83ac4dea05352198890a1e9d2051a455beca6"/>
    <w:p>
      <w:pPr>
        <w:pStyle w:val="Heading3"/>
      </w:pPr>
      <w:r>
        <w:t xml:space="preserve">Уточнен порядок выдачи работникам различных отраслей специальной одежды, обуви и других средств индивидуальной защиты (СИЗ)</w:t>
      </w:r>
    </w:p>
    <w:p>
      <w:pPr>
        <w:pStyle w:val="FirstParagraph"/>
      </w:pPr>
      <w:r>
        <w:t xml:space="preserve">02.03.2015</w:t>
      </w:r>
    </w:p>
    <w:p>
      <w:pPr>
        <w:pStyle w:val="BodyText"/>
      </w:pPr>
      <w:r>
        <w:t xml:space="preserve">Приказом Минтруда России от 12.01.2015 № 2н внесены изменения в Межотраслевые правила обеспечения работников специальной одеждой, специальной обувью и другими средствами индивидуальной защиты, утвержденные приказом Минздравсоцразвития России от 01.06.2009 № 290н.</w:t>
      </w:r>
    </w:p>
    <w:p>
      <w:pPr>
        <w:pStyle w:val="BodyText"/>
      </w:pPr>
      <w:r>
        <w:t xml:space="preserve">Установлено, в частности, следующее:</w:t>
      </w:r>
    </w:p>
    <w:p>
      <w:pPr>
        <w:pStyle w:val="BodyText"/>
      </w:pPr>
      <w:r>
        <w:t xml:space="preserve">· работодатели вправе вести карточки учета выдачи работникам СИЗ в электронной форме с обязательной персонификацией работника;</w:t>
      </w:r>
    </w:p>
    <w:p>
      <w:pPr>
        <w:pStyle w:val="BodyText"/>
      </w:pPr>
      <w:r>
        <w:t xml:space="preserve">· закреплено право работодателя организовать выдачу СИЗ и их сменных элементов простой конструкции, не требующих проведения дополнительного инструктажа, посредством автоматизированных систем выдачи (вендингового оборудования).При этом требуется персонификация работника и автоматическое заполнение данных о выданных СИЗ в электронную форму карточки учета выдачи СИЗ;</w:t>
      </w:r>
    </w:p>
    <w:p>
      <w:pPr>
        <w:pStyle w:val="BodyText"/>
      </w:pPr>
      <w:r>
        <w:t xml:space="preserve">· работники сторонних организаций при выполнении работ в производственных цехах и участках, где имеются вредные или опасные производственные факторы, которые могут на них воздействовать, должны быть обеспечены своим работодателем СИЗ в соответствии с типовыми нормами, предусмотренными для работников соответствующих профессий организации, в которую их направляют;</w:t>
      </w:r>
    </w:p>
    <w:p>
      <w:pPr>
        <w:pStyle w:val="BodyText"/>
      </w:pPr>
      <w:r>
        <w:t xml:space="preserve">· ознакомление работника с правилами обеспечения СИЗ и с соответствующими его профессии и должности типовыми нормами их выдачи проводится при проведении вводного инструктажа, а не при заключении трудового договора, как это было установлено ранее.</w:t>
      </w:r>
    </w:p>
    <w:p>
      <w:pPr>
        <w:pStyle w:val="BodyText"/>
      </w:pPr>
      <w:r>
        <w:t xml:space="preserve">Руководителям и специалистам, которые в соответствии с должностными обязанностями периодически посещают производственные помещения и могут в связи с этим подвергаться воздействию вредных или опасных производственных факторов, должны выдаваться соответствующие СИЗ на время посещения данных объектов.</w:t>
      </w:r>
    </w:p>
    <w:p>
      <w:pPr>
        <w:pStyle w:val="BodyText"/>
      </w:pPr>
      <w:r>
        <w:t xml:space="preserve">При выдаче работникам СИЗ работодатель руководствуется типовыми нормами, соответствующими его виду деятельности. При отсутствии профессий и должностей в соответствующих типовых нормах работодатель выдает работникам СИЗ, предусмотренные типовыми нормами для работников сквозных профессий и должностей всех отраслей экономики, а при отсутствии профессий и должностей в этих типовых нормах - типовыми нормами для работников, профессии которых характерны для выполняемых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http://tagan.mos.ru/labour-protection/news/detail/1623386.html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23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labour-protection/news/detail/1623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2024-08-13T03:22:13Z</dcterms:created>
  <dcterms:modified xsi:type="dcterms:W3CDTF">2024-08-13T03:22:13Z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