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899300943ce819bd3042ce2b409688a118854"/>
    <w:p>
      <w:pPr>
        <w:pStyle w:val="Heading3"/>
      </w:pPr>
      <w:r>
        <w:t xml:space="preserve">Александр Мишаков принял участие в декаде приемов Партии «Единая Россия»</w:t>
      </w:r>
    </w:p>
    <w:p>
      <w:pPr>
        <w:pStyle w:val="FirstParagraph"/>
      </w:pPr>
      <w:r>
        <w:t xml:space="preserve">02.12.2022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daf/dfbk731mheldaaqertistzepao2mcxxo/oUTJZx_Vmy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Партия «Единая Россия» отмечает 21 год со дня своего образования. Традиционно к праздничной дате приурочены приемы граждан во всех партийных общественных приемных</w:t>
      </w:r>
    </w:p>
    <w:p>
      <w:pPr>
        <w:pStyle w:val="BodyText"/>
      </w:pPr>
      <w:r>
        <w:t xml:space="preserve">Глава управы Таганского района Александр Мишаков провел прием в общественной приемной местного отделения партии «Единая Россия» в Таганском районе. Жительница дома №3 по Наставническому переулку обратилась с проблемами коммунального хозяйства. На следующей неделе запланирована встреча в этом доме с представителями застройщика.</w:t>
      </w:r>
      <w:r>
        <w:br/>
      </w:r>
      <w:r>
        <w:br/>
      </w:r>
      <w:r>
        <w:t xml:space="preserve">Председатель медицинской комиссии районного совета ветеранов Любовь Израилевна Садовская обратилась с предложениями по работе Совета ветеранов. В ближайшее время будет организована встреча с активом и оказано необходимое содействие.</w:t>
      </w:r>
      <w:r>
        <w:br/>
      </w:r>
      <w:r>
        <w:br/>
      </w:r>
      <w:r>
        <w:t xml:space="preserve">Также в рамках приема Александр Мишаков дал подробную консультацию по порядку установки ограждающих устройств и элементов декоративного озеленения.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http://tagan.mos.ru/presscenter/articles-and-interviews/detail/11265750.html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articles-and-interviews/detail/11265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articles-and-interviews/detail/11265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2024-10-13T18:00:35Z</dcterms:created>
  <dcterms:modified xsi:type="dcterms:W3CDTF">2024-10-13T18:00:35Z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