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bf94379b03ae84fabea2bee929fa6c7e179c9"/>
    <w:p>
      <w:pPr>
        <w:pStyle w:val="Heading3"/>
      </w:pPr>
      <w:r>
        <w:t xml:space="preserve">Александр Мишаков провел первый в этом году Круглый стол ОС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t xml:space="preserve">Глава управы Александр Мишаков совместно с главой муниципального округа, депутатом от "Единой России" Кареном Аперяном провели первый в этом году Круглый стол общественных советников. Вручили благодарственные письма за активное участие в мероприятиях и социальных акциях Таминовой Асие Кадыровне и Красновой Галине Дмитриевне. Определили повестку, по которой будет вестись работа в течение года. Александр Мишаков ответил на вопросы советников о предстоящем в 2024 году благоустройстве общественных пространств района.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http://tagan.mos.ru/presscenter/articles-and-interviews/detail/12126054.html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21260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21260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2024-01-25T13:30:08Z</dcterms:created>
  <dcterms:modified xsi:type="dcterms:W3CDTF">2024-01-25T13:30:08Z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