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1a4abfacda92090e9921a5a6f497ca52abaa4"/>
    <w:p>
      <w:pPr>
        <w:pStyle w:val="Heading3"/>
      </w:pPr>
      <w:r>
        <w:t xml:space="preserve">Совета ветеранов Таганского района провел заседание актива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t xml:space="preserve">Исполняющий обязанности главы управы Сергей Сальников принял участие в заседании председателей первичных организаций и актива Совета ветеранов Таганского района. Обсудили текущую деятельность Совета. И.о. главы управы ответил на ряд вопросов, касающихся ЖКХ и содержания дворовых территорий и взял на личный контроль ряд обращений.</w:t>
      </w:r>
      <w:r>
        <w:br/>
      </w:r>
      <w:r>
        <w:br/>
      </w:r>
      <w:r>
        <w:t xml:space="preserve">"Хочу отметить, что Совет ветеранов активно участвует в жизни района, многие из его членов являются общественными советниками главы управы. Рассчитываю, что могу опираться на мудрость и жизненный опыт наших ветеранов в вопросах создания более комфортных условий для пожилых жителей Таганского района", - подчеркнул Сергей Сальников.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http://tagan.mos.ru/presscenter/articles-and-interviews/detail/12677064.html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677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677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2025-07-06T12:52:49Z</dcterms:created>
  <dcterms:modified xsi:type="dcterms:W3CDTF">2025-07-06T12:52:49Z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