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ящур"/>
    <w:p>
      <w:pPr>
        <w:pStyle w:val="Heading3"/>
      </w:pPr>
      <w:r>
        <w:t xml:space="preserve">Ящур</w:t>
      </w:r>
    </w:p>
    <w:p>
      <w:pPr>
        <w:pStyle w:val="FirstParagraph"/>
      </w:pPr>
      <w:r>
        <w:t xml:space="preserve">12.04.2024</w:t>
      </w:r>
    </w:p>
    <w:p>
      <w:pPr>
        <w:pStyle w:val="BodyText"/>
      </w:pPr>
      <w:r>
        <w:t xml:space="preserve">Ящур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http://tagan.mos.ru/presscenter/important-information/detail/12312340.html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presscenter/important-information/detail/123123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presscenter/important-information/detail/123123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2025-05-15T03:30:36Z</dcterms:created>
  <dcterms:modified xsi:type="dcterms:W3CDTF">2025-05-15T03:30:36Z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