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214c2141d43f346ec835b45a8ba155e1cc93"/>
    <w:p>
      <w:pPr>
        <w:pStyle w:val="Heading3"/>
      </w:pPr>
      <w:r>
        <w:t xml:space="preserve">Столичные объекты капитального строительства получат цифровые паспорта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</w:p>
    <w:p>
      <w:pPr>
        <w:pStyle w:val="BodyText"/>
      </w:pPr>
      <w:r>
        <w:t xml:space="preserve">В Москве ввели единую цифровую платформу градостроительной деятельности.</w:t>
      </w:r>
    </w:p>
    <w:p>
      <w:pPr>
        <w:pStyle w:val="BodyText"/>
      </w:pPr>
      <w:r>
        <w:t xml:space="preserve">Она обеспечит эффективное взаимодействие органов исполнительной власти города и автоматизирует предоставление госуслуг в сфере строительства. Платформа поможет сформировать московский территориальный строительный каталог и цифровые паспорта объектов капитального строительства.</w:t>
      </w:r>
    </w:p>
    <w:p>
      <w:pPr>
        <w:pStyle w:val="BodyText"/>
      </w:pPr>
      <w:r>
        <w:t xml:space="preserve">Цифровые паспорта объединяют всю информацию о строительных объектах, включая сведения о технико-экономических показателях и документации, график строительства с указанием основных этапов, данные с умной строительной площадки, видеозаписи и фотоматериалы. Каждая составляющая этого электронного документа сформирована на основании сведений из градостроительных документов, поступающих из существующих электронных баз данных.</w:t>
      </w:r>
    </w:p>
    <w:p>
      <w:pPr>
        <w:pStyle w:val="BodyText"/>
      </w:pPr>
      <w:r>
        <w:t xml:space="preserve">Руководитель столичного Департамента информационных технологий Эдуард Лысенко проинформировал, что использование больших объемов данных в столичной цифровой экосистеме – один из ключевых этапов управления современным мегаполисом.</w:t>
      </w:r>
    </w:p>
    <w:p>
      <w:pPr>
        <w:pStyle w:val="BodyText"/>
      </w:pPr>
      <w:r>
        <w:t xml:space="preserve">Данные, зафиксированные в паспорте, будут полезны как для застройщиков, так и для обычных жителей города. Они позволят участникам строительства формировать клиентский путь – планировать все этапы реализации проекта с учетом его текущего состояния, а будущим жильцам – получать информацию о ходе строительства и принимать участие в решении градостроительных вопросов.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http://tagan.mos.ru/presscenter/news/detail/10209152.html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209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news/detail/10209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2024-08-25T08:14:47Z</dcterms:created>
  <dcterms:modified xsi:type="dcterms:W3CDTF">2024-08-25T08:14:47Z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