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6dff1c8623b89154376f47098ab418500ce3dc"/>
    <w:p>
      <w:pPr>
        <w:pStyle w:val="Heading3"/>
      </w:pPr>
      <w:r>
        <w:t xml:space="preserve">Экспорт детских товаров с начала года в столице вырос в 1,5 раза</w:t>
      </w:r>
    </w:p>
    <w:p>
      <w:pPr>
        <w:pStyle w:val="FirstParagraph"/>
      </w:pPr>
      <w:r>
        <w:t xml:space="preserve">11.11.2021</w:t>
      </w:r>
    </w:p>
    <w:p>
      <w:pPr>
        <w:pStyle w:val="BodyText"/>
      </w:pPr>
      <w:r>
        <w:t xml:space="preserve">Игрушки из российской столицы отправили в 60 стран мира в этом году.</w:t>
      </w:r>
    </w:p>
    <w:p>
      <w:pPr>
        <w:pStyle w:val="BodyText"/>
      </w:pPr>
      <w:r>
        <w:t xml:space="preserve">Экспортные предприятия Москвы занимают высокую позицию на иностранном рынке. За первые шесть месяцев компании собрали около 35 миллионов долларов от продажи детских игрушек, что в полтора раза выше по показателям, чем в прошлом году в аналогичный период времени.</w:t>
      </w:r>
    </w:p>
    <w:p>
      <w:pPr>
        <w:pStyle w:val="BodyText"/>
      </w:pPr>
      <w:r>
        <w:t xml:space="preserve">— Доля Москвы в общероссийском экспорте детских товаров составила почти 37 процентов, — сообщил заместитель мэра Москвы по вопросам экономической политики и имущественно-земельных отношений Владимир Ефимов.</w:t>
      </w:r>
    </w:p>
    <w:p>
      <w:pPr>
        <w:pStyle w:val="BodyText"/>
      </w:pPr>
      <w:r>
        <w:t xml:space="preserve">Наборы для конструирования, а также готовые комплекты стали наиболее популярными на зарубежном рынке. Их доля составила около 25 миллионов долларов.</w:t>
      </w:r>
    </w:p>
    <w:p>
      <w:pPr>
        <w:pStyle w:val="BodyText"/>
      </w:pPr>
      <w:r>
        <w:t xml:space="preserve">Важно отметить, что важнейшим фактором стала география поставок. Экспортные предприятия Москвы отправили товары для детей в 60 стран мира.</w:t>
      </w:r>
    </w:p>
    <w:p>
      <w:pPr>
        <w:pStyle w:val="BodyText"/>
      </w:pPr>
      <w:r>
        <w:t xml:space="preserve">Напомним, что «Моспром» может бесплатно оказать финансовую персональную поддержку столичным экспортным компаниям, производящих промышленные и агропромышленные товары.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http://tagan.mos.ru/presscenter/news/detail/10386597.html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Таганского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agan.mos.ru" TargetMode="External" /><Relationship Type="http://schemas.openxmlformats.org/officeDocument/2006/relationships/hyperlink" Id="rId20" Target="http://tagan.mos.ru/presscenter/news/detail/1038659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agan.mos.ru" TargetMode="External" /><Relationship Type="http://schemas.openxmlformats.org/officeDocument/2006/relationships/hyperlink" Id="rId20" Target="http://tagan.mos.ru/presscenter/news/detail/1038659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2024-02-14T00:58:25Z</dcterms:created>
  <dcterms:modified xsi:type="dcterms:W3CDTF">2024-02-14T00:58:25Z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