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bd0f1efc6db73487cd0b1af66f4eb2f92007ce"/>
    <w:p>
      <w:pPr>
        <w:pStyle w:val="Heading3"/>
      </w:pPr>
      <w:r>
        <w:t xml:space="preserve">Две тысячи компаний работают в столичных технопарках</w:t>
      </w:r>
    </w:p>
    <w:p>
      <w:pPr>
        <w:pStyle w:val="FirstParagraph"/>
      </w:pPr>
      <w:r>
        <w:t xml:space="preserve">12.11.2021</w:t>
      </w:r>
    </w:p>
    <w:p>
      <w:pPr>
        <w:pStyle w:val="BodyText"/>
      </w:pPr>
      <w:r>
        <w:t xml:space="preserve">Около двух тысяч инновационных компаний работают в технопарках Москвы.</w:t>
      </w:r>
    </w:p>
    <w:p>
      <w:pPr>
        <w:pStyle w:val="BodyText"/>
      </w:pPr>
      <w:r>
        <w:t xml:space="preserve">При посещении медицинской промышленной территории «Мосмедпарк» мэр Москвы Сергей Собянин подчеркнул, что такие столичные предприятия стали актуальны в условиях распространения коронавирусной инфекции.</w:t>
      </w:r>
    </w:p>
    <w:p>
      <w:pPr>
        <w:pStyle w:val="BodyText"/>
      </w:pPr>
      <w:r>
        <w:t xml:space="preserve">Кроме того, он отметил, что это площадка, где создан уникальный в России технопарк.</w:t>
      </w:r>
    </w:p>
    <w:p>
      <w:pPr>
        <w:pStyle w:val="BodyText"/>
      </w:pPr>
      <w:r>
        <w:t xml:space="preserve">— Здесь есть все для различного рода испытаний, начиная от изобретения и заканчивая уже выдачей регистрационных удостоверений, включая клинические и технические испытания, — сообщил Сергей Собянин.</w:t>
      </w:r>
    </w:p>
    <w:p>
      <w:pPr>
        <w:pStyle w:val="BodyText"/>
      </w:pPr>
      <w:r>
        <w:t xml:space="preserve">Кроме того, инфраструктура «Мосмедпарка» позволяет проводить полный цикл разработки лекарственных препаратов и медицинских изделий.</w:t>
      </w:r>
    </w:p>
    <w:p>
      <w:pPr>
        <w:pStyle w:val="BodyText"/>
      </w:pPr>
      <w:r>
        <w:t xml:space="preserve">Стоит отметить, что в развитие площадки власти Москвы вложили около полутора миллиарда рублей инвестиций, из которых 900 миллионов – средства от предприятий-резидентов. Что немаловажно, выручка таких компаний к концу 2020 года составила более четырех миллиардов рублей.</w:t>
      </w:r>
    </w:p>
    <w:p>
      <w:pPr>
        <w:pStyle w:val="BodyText"/>
      </w:pPr>
      <w:r>
        <w:t xml:space="preserve">Напомним, что на сегодняшний день в столице 45 действующих технопарков, где предложено 68 тысяч рабочих мест.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http://tagan.mos.ru/presscenter/news/detail/10392059.html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news/detail/103920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news/detail/103920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2025-08-02T23:56:13Z</dcterms:created>
  <dcterms:modified xsi:type="dcterms:W3CDTF">2025-08-02T23:56:13Z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