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d7d58cf0227667bdab218b96779dd3d712a44"/>
    <w:p>
      <w:pPr>
        <w:pStyle w:val="Heading3"/>
      </w:pPr>
      <w:r>
        <w:t xml:space="preserve">Молодежная палата района проведет интерактивное мероприятие «Праздник двора»</w:t>
      </w:r>
    </w:p>
    <w:p>
      <w:pPr>
        <w:pStyle w:val="FirstParagraph"/>
      </w:pPr>
      <w:r>
        <w:t xml:space="preserve">24.07.2023</w:t>
      </w:r>
    </w:p>
    <w:p>
      <w:pPr>
        <w:pStyle w:val="BodyText"/>
      </w:pPr>
      <w:r>
        <w:t xml:space="preserve">Молодежная палата района проведет 24 июля интерактивное мероприятие «Праздник двора».</w:t>
      </w:r>
    </w:p>
    <w:p>
      <w:pPr>
        <w:pStyle w:val="BodyText"/>
      </w:pPr>
      <w:r>
        <w:t xml:space="preserve">Гости смогут принять участие в различных активных играх и викторинах.</w:t>
      </w:r>
    </w:p>
    <w:p>
      <w:pPr>
        <w:pStyle w:val="BodyText"/>
      </w:pPr>
      <w:r>
        <w:t xml:space="preserve">— Праздники проходят по стандартному сценарию, но каждый раз мы подстраиваемся под гостей. Наши сотрудники устроят эстафеты, конкурсы и игры на ловкость для детей. Взрослым предложат поучаствовать в викторине на знание истории города Москвы, — сообщила председатель Молпаплаты Сабина Сальникова.</w:t>
      </w:r>
    </w:p>
    <w:p>
      <w:pPr>
        <w:pStyle w:val="BodyText"/>
      </w:pPr>
      <w:r>
        <w:t xml:space="preserve">Активисты Молодежной палаты района систематически организовывают для жителей творческие и спортивные мероприятия.</w:t>
      </w:r>
    </w:p>
    <w:p>
      <w:pPr>
        <w:pStyle w:val="BodyText"/>
      </w:pPr>
      <w:r>
        <w:t xml:space="preserve">Праздник начнется в 18:00. Встреча пройдет по адресу: улица Нижегородская, дом 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http://tagan.mos.ru/presscenter/news/detail/11731332.html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731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731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2024-08-15T04:15:47Z</dcterms:created>
  <dcterms:modified xsi:type="dcterms:W3CDTF">2024-08-15T04:15:47Z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