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c0c88b23a600d8465307f56e0f087b4079ffd"/>
    <w:p>
      <w:pPr>
        <w:pStyle w:val="Heading3"/>
      </w:pPr>
      <w:r>
        <w:t xml:space="preserve">Машинные места района выставили на аукционе</w:t>
      </w:r>
    </w:p>
    <w:p>
      <w:pPr>
        <w:pStyle w:val="FirstParagraph"/>
      </w:pPr>
      <w:r>
        <w:t xml:space="preserve">15.08.2023</w:t>
      </w:r>
    </w:p>
    <w:p>
      <w:pPr>
        <w:pStyle w:val="BodyText"/>
      </w:pPr>
      <w:r>
        <w:t xml:space="preserve">Сотрудники Департамента по конкурентной политике сообщили 15 августа о том, что на городском аукционе выставили 116 машинных мест в подземном паркинге на улице Мельникова в Центральном административном округе.</w:t>
      </w:r>
    </w:p>
    <w:p>
      <w:pPr>
        <w:pStyle w:val="BodyText"/>
      </w:pPr>
      <w:r>
        <w:t xml:space="preserve">Площадь объектов варьируется от 14 до 34 квадратных метров. Автовладельцы смогут выбрать удобное парковочное место исходя из своих потребностей,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Паркинг находится в развивающемся жилом микрорайоне на подвальном этаже нового многоэтажного дома, расположенного недалеко от выезда на Волгоградский проспект. Рядом есть вся необходимая инфраструктура: заправки, автосервисы, магазины запчастей и сопутствующих товаров.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http://tagan.mos.ru/presscenter/news/detail/11773220.html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73220.html" TargetMode="External" /><Relationship Type="http://schemas.openxmlformats.org/officeDocument/2006/relationships/hyperlink" Id="rId20" Target="https://www.mos.ru/news/item/12804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773220.html" TargetMode="External" /><Relationship Type="http://schemas.openxmlformats.org/officeDocument/2006/relationships/hyperlink" Id="rId20" Target="https://www.mos.ru/news/item/12804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2025-05-19T01:15:03Z</dcterms:created>
  <dcterms:modified xsi:type="dcterms:W3CDTF">2025-05-19T01:15:03Z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