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c98300588f5c8781fb1c64c49f1e33bc3f0c90"/>
    <w:p>
      <w:pPr>
        <w:pStyle w:val="Heading3"/>
      </w:pPr>
      <w:r>
        <w:t xml:space="preserve">25 сентября 2023 года в управе Таганского района города Москвы проведен анализ и сопоставление заявок на участие в Конкурсах на право заключения на безвозмездной основе договоров на реализацию социальных программ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t xml:space="preserve">25 сентября 2023 года в управе Таганского района города Москвы проведен анализ и сопоставление заявок на участие в Конкурсах на право заключения на безвозмездной основе договоров на реализацию социальных программ по досуговой, социально-воспитательной, физкультурно-оздоровительной и спортивной работе с населением по месту жительства в нежилых помещениях, находящихся в оперативном управлении управы Таганского района города Москвы.</w:t>
      </w:r>
    </w:p>
    <w:p>
      <w:pPr>
        <w:pStyle w:val="BodyText"/>
      </w:pPr>
      <w:r>
        <w:t xml:space="preserve">Ознакомиться с протоколами анализа и сопоставления заявок на участие в конкурсе можно в приложенном файле.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ПРОТОКОЛЫ АНАЛИЗА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http://tagan.mos.ru/presscenter/news/detail/11856008.html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tenders/&#1055;&#1088;&#1086;&#1090;&#1086;&#1082;&#1086;&#1083;&#1099;%20&#1072;&#1085;&#1072;&#1083;&#1080;&#1079;&#1072;.rar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856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tenders/&#1055;&#1088;&#1086;&#1090;&#1086;&#1082;&#1086;&#1083;&#1099;%20&#1072;&#1085;&#1072;&#1083;&#1080;&#1079;&#1072;.rar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856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2025-08-03T05:56:58Z</dcterms:created>
  <dcterms:modified xsi:type="dcterms:W3CDTF">2025-08-03T05:56:58Z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