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26a7b38b496b47f5686a62871334fc1a1af3e9"/>
    <w:p>
      <w:pPr>
        <w:pStyle w:val="Heading3"/>
      </w:pPr>
      <w:r>
        <w:t xml:space="preserve">Парковочные места в районе выставили на торги</w:t>
      </w:r>
    </w:p>
    <w:p>
      <w:pPr>
        <w:pStyle w:val="FirstParagraph"/>
      </w:pPr>
      <w:r>
        <w:t xml:space="preserve">13.02.2024</w:t>
      </w:r>
    </w:p>
    <w:p>
      <w:pPr>
        <w:pStyle w:val="BodyText"/>
      </w:pPr>
      <w:r>
        <w:t xml:space="preserve">13.02.2024</w:t>
      </w:r>
    </w:p>
    <w:p>
      <w:pPr>
        <w:pStyle w:val="BodyText"/>
      </w:pPr>
      <w:r>
        <w:t xml:space="preserve">Машино-места в подземном паркинге на Средней Калитниковской улице выставили на торги. Об этом сообщили 13 февраля.</w:t>
      </w:r>
    </w:p>
    <w:p>
      <w:pPr>
        <w:pStyle w:val="BodyText"/>
      </w:pPr>
      <w:r>
        <w:t xml:space="preserve">Автовладельцы смогут приобрести 25 парковочных мест. Паркинг находится по адресу: Средняя Калитниковская улица, дом 15. С его территории есть удобный выезд на Нижегородскую и Таганскую улицы, а также на Волгоградский проспект.</w:t>
      </w:r>
    </w:p>
    <w:p>
      <w:pPr>
        <w:pStyle w:val="BodyText"/>
      </w:pPr>
      <w:r>
        <w:t xml:space="preserve">Торги пройдут 29 февраля и 1 марта. Прием заявок завершится 19 февраля. Для участия в торгах понадобится регистрация на электронной торговой </w:t>
      </w:r>
      <w:hyperlink r:id="rId20">
        <w:r>
          <w:rPr>
            <w:rStyle w:val="Hyperlink"/>
          </w:rPr>
          <w:t xml:space="preserve">площадке</w:t>
        </w:r>
      </w:hyperlink>
      <w:r>
        <w:t xml:space="preserve"> «Росэлторг» и усиленная квалифицированная электронная подпись.</w:t>
      </w:r>
    </w:p>
    <w:p>
      <w:pPr>
        <w:pStyle w:val="BodyText"/>
      </w:pPr>
      <w:r>
        <w:t xml:space="preserve">Подробную информацию можно узнать на 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 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http://tagan.mos.ru/presscenter/news/detail/12163423.html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tagan.mos.ru" TargetMode="External" /><Relationship Type="http://schemas.openxmlformats.org/officeDocument/2006/relationships/hyperlink" Id="rId22" Target="http://tagan.mos.ru/presscenter/news/detail/12163423.html" TargetMode="External" /><Relationship Type="http://schemas.openxmlformats.org/officeDocument/2006/relationships/hyperlink" Id="rId21" Target="https://www.mos.ru/news/item/135244073/" TargetMode="External" /><Relationship Type="http://schemas.openxmlformats.org/officeDocument/2006/relationships/hyperlink" Id="rId20" Target="https://www.roseltorg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tagan.mos.ru" TargetMode="External" /><Relationship Type="http://schemas.openxmlformats.org/officeDocument/2006/relationships/hyperlink" Id="rId22" Target="http://tagan.mos.ru/presscenter/news/detail/12163423.html" TargetMode="External" /><Relationship Type="http://schemas.openxmlformats.org/officeDocument/2006/relationships/hyperlink" Id="rId21" Target="https://www.mos.ru/news/item/135244073/" TargetMode="External" /><Relationship Type="http://schemas.openxmlformats.org/officeDocument/2006/relationships/hyperlink" Id="rId20" Target="https://www.roseltorg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2025-08-06T00:44:33Z</dcterms:created>
  <dcterms:modified xsi:type="dcterms:W3CDTF">2025-08-06T00:44:33Z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