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e615dc5c2307e96bccb3e51e45d46e776333"/>
    <w:p>
      <w:pPr>
        <w:pStyle w:val="Heading3"/>
      </w:pPr>
      <w:r>
        <w:t xml:space="preserve">Первая крымская клубника появилась на ярмарках выходного дня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16.05.2024</w:t>
      </w:r>
    </w:p>
    <w:p>
      <w:pPr>
        <w:pStyle w:val="BodyText"/>
      </w:pPr>
      <w:r>
        <w:t xml:space="preserve">Первые поставки клубники появились на ярмарках выходного дня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поставки клубники появились на районных ярмарках выходного дня. Об этом сообщили 16 мая.</w:t>
      </w:r>
    </w:p>
    <w:p>
      <w:pPr>
        <w:pStyle w:val="BodyText"/>
      </w:pPr>
      <w:r>
        <w:t xml:space="preserve">Всего за первую неделю в Москве посетители приобрели 15 тонн свежих ягод. Самая ранняя клубника созревает в Крыму, главные сорта – «земляничный», «азия» и «мальвина».</w:t>
      </w:r>
    </w:p>
    <w:p>
      <w:pPr>
        <w:pStyle w:val="BodyText"/>
      </w:pPr>
      <w:r>
        <w:t xml:space="preserve">«Земляничный» поспевает раньше из всех. Его отличия: ярко-красный цвет и округлая форма. Немного позднее созревают более крупная и сладкая «азия» с широким носиком и кисло-сладкая «мальвина».</w:t>
      </w:r>
    </w:p>
    <w:p>
      <w:pPr>
        <w:pStyle w:val="BodyText"/>
      </w:pPr>
      <w:r>
        <w:t xml:space="preserve">Как сообщили на сайте мэра Москвы, в скором времени на ярмарках выходного дня начнут продавать более 15 сортов клубники. В районе доступно две ярмарки. Они располагаются по адресам: улица Школьная, владение 46, и 5-й Котельнический переулок, владение 2/6. Открыты торговые ряды с пятницы по воскресенье с 9:00 до 21:00.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http://tagan.mos.ru/presscenter/news/detail/12373035.html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373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373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2025-08-06T00:44:29Z</dcterms:created>
  <dcterms:modified xsi:type="dcterms:W3CDTF">2025-08-06T00:44:29Z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