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1a5f71b1b315fcacc4c14cb7f032c497db07496"/>
    <w:p>
      <w:pPr>
        <w:pStyle w:val="Heading3"/>
      </w:pPr>
      <w:r>
        <w:t xml:space="preserve">«Активные граждане» выбрали мастер-классы по поиску работы</w:t>
      </w:r>
    </w:p>
    <w:p>
      <w:pPr>
        <w:pStyle w:val="FirstParagraph"/>
      </w:pPr>
      <w:r>
        <w:t xml:space="preserve">03.02.2017</w:t>
      </w:r>
    </w:p>
    <w:p>
      <w:pPr>
        <w:pStyle w:val="BodyText"/>
      </w:pPr>
      <w:r>
        <w:drawing>
          <wp:inline>
            <wp:extent cx="5334000" cy="355377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agan.mos.ru/www/upload/medialibrary/31f/file68pe32srcl4r4glicwm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37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Проект электронных референдумов «Активный гражданин» предложил горожанам проголосовать за мероприятия, которые должен проводить Центр занятости молодежи в московских парках. Об этом стало известно 1 февраля.</w:t>
      </w:r>
    </w:p>
    <w:p>
      <w:pPr>
        <w:pStyle w:val="BodyText"/>
      </w:pPr>
      <w:r>
        <w:t xml:space="preserve">Как отмечает официальный </w:t>
      </w:r>
      <w:hyperlink r:id="rId23">
        <w:r>
          <w:rPr>
            <w:rStyle w:val="Hyperlink"/>
          </w:rPr>
          <w:t xml:space="preserve">портал</w:t>
        </w:r>
      </w:hyperlink>
      <w:r>
        <w:t xml:space="preserve"> </w:t>
      </w:r>
      <w:r>
        <w:t xml:space="preserve">Правительства столицы, свыше 30 процентов участников проекта считают, что специалисты центра должны предлагать наглядные примеры по поиску работы, подготовке к собеседованию и составлению резюме.</w:t>
      </w:r>
    </w:p>
    <w:p>
      <w:pPr>
        <w:pStyle w:val="BodyText"/>
      </w:pPr>
      <w:r>
        <w:t xml:space="preserve">Порядка 27 процентов горожан высказались за профориентационное тестирование, которое поможет подобрать работнику подходящую специальность.</w:t>
      </w:r>
    </w:p>
    <w:p>
      <w:pPr>
        <w:pStyle w:val="BodyText"/>
      </w:pPr>
      <w:r>
        <w:t xml:space="preserve">Всего в рамках голосования участвовало свыше 200 тысяч человек.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http://tagan.mos.ru/presscenter/news/detail/4848346.html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Таганского района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tagan.mos.ru" TargetMode="External" /><Relationship Type="http://schemas.openxmlformats.org/officeDocument/2006/relationships/hyperlink" Id="rId24" Target="http://tagan.mos.ru/presscenter/news/detail/4848346.html" TargetMode="External" /><Relationship Type="http://schemas.openxmlformats.org/officeDocument/2006/relationships/hyperlink" Id="rId23" Target="https://www.mos.ru/news/item/20388073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tagan.mos.ru" TargetMode="External" /><Relationship Type="http://schemas.openxmlformats.org/officeDocument/2006/relationships/hyperlink" Id="rId24" Target="http://tagan.mos.ru/presscenter/news/detail/4848346.html" TargetMode="External" /><Relationship Type="http://schemas.openxmlformats.org/officeDocument/2006/relationships/hyperlink" Id="rId23" Target="https://www.mos.ru/news/item/2038807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2024-12-25T06:29:51Z</dcterms:created>
  <dcterms:modified xsi:type="dcterms:W3CDTF">2024-12-25T06:29:51Z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