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0fb16f4785e77dbf0c69df328eb73b5b288ae4d"/>
    <w:p>
      <w:pPr>
        <w:pStyle w:val="Heading3"/>
      </w:pPr>
      <w:r>
        <w:t xml:space="preserve">Москву будущего нарисуют участники «Активного гражданина»</w:t>
      </w:r>
    </w:p>
    <w:p>
      <w:pPr>
        <w:pStyle w:val="FirstParagraph"/>
      </w:pPr>
      <w:r>
        <w:t xml:space="preserve">04.04.2017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6b6/file6qcjtlncq5j18670icg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 электронных референдумов «Активный гражданин» запустил 3 апреля творческий конкурс, в рамках которого участникам предстоит нарисовать на бумаге столицу будущего.</w:t>
      </w:r>
    </w:p>
    <w:p>
      <w:pPr>
        <w:pStyle w:val="BodyText"/>
      </w:pPr>
      <w:r>
        <w:t xml:space="preserve">- Предлагается создать иллюстрацию на тему «Мое будущее я создаю сегодня», где будет показано, как может измениться столица через год или несколько десятилетий, - сообщает </w:t>
      </w:r>
      <w:hyperlink r:id="rId23">
        <w:r>
          <w:rPr>
            <w:rStyle w:val="Hyperlink"/>
          </w:rPr>
          <w:t xml:space="preserve">официальный портал мэра и Правительства Москвы</w:t>
        </w:r>
      </w:hyperlink>
      <w:r>
        <w:t xml:space="preserve">.</w:t>
      </w:r>
    </w:p>
    <w:p>
      <w:pPr>
        <w:pStyle w:val="BodyText"/>
      </w:pPr>
      <w:r>
        <w:t xml:space="preserve">Победитель конкурса получит приз в виде интенсив-курса в Британской школе дизайна. Ознакомиться с правилами участия можно по </w:t>
      </w:r>
      <w:hyperlink r:id="rId24">
        <w:r>
          <w:rPr>
            <w:rStyle w:val="Hyperlink"/>
          </w:rPr>
          <w:t xml:space="preserve">ссылке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http://tagan.mos.ru/presscenter/news/detail/5501913.html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g.mos.ru/arts" TargetMode="External" /><Relationship Type="http://schemas.openxmlformats.org/officeDocument/2006/relationships/hyperlink" Id="rId26" Target="http://tagan.mos.ru" TargetMode="External" /><Relationship Type="http://schemas.openxmlformats.org/officeDocument/2006/relationships/hyperlink" Id="rId25" Target="http://tagan.mos.ru/presscenter/news/detail/5501913.html" TargetMode="External" /><Relationship Type="http://schemas.openxmlformats.org/officeDocument/2006/relationships/hyperlink" Id="rId23" Target="https://www.mos.ru/news/item/2244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g.mos.ru/arts" TargetMode="External" /><Relationship Type="http://schemas.openxmlformats.org/officeDocument/2006/relationships/hyperlink" Id="rId26" Target="http://tagan.mos.ru" TargetMode="External" /><Relationship Type="http://schemas.openxmlformats.org/officeDocument/2006/relationships/hyperlink" Id="rId25" Target="http://tagan.mos.ru/presscenter/news/detail/5501913.html" TargetMode="External" /><Relationship Type="http://schemas.openxmlformats.org/officeDocument/2006/relationships/hyperlink" Id="rId23" Target="https://www.mos.ru/news/item/2244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2023-11-16T08:39:43Z</dcterms:created>
  <dcterms:modified xsi:type="dcterms:W3CDTF">2023-11-16T08:39:43Z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