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2e0b18699d6504046138816ec09a91904bbd6e5"/>
    <w:p>
      <w:pPr>
        <w:pStyle w:val="Heading3"/>
      </w:pPr>
      <w:r>
        <w:t xml:space="preserve">Жители Москвы смогут принять участие в новом голосовании на портале «Активный гражданин»</w:t>
      </w:r>
    </w:p>
    <w:p>
      <w:pPr>
        <w:pStyle w:val="FirstParagraph"/>
      </w:pPr>
      <w:r>
        <w:t xml:space="preserve">16.09.2020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agan.mos.ru/www/upload/medialibrary/edd/5ebd008282682c294ec5e24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портале «Активный гражданин» стартовало новое голосование, которое посвятили модернизации столичных библиотек. Об этом стало известно 16 сентября.</w:t>
      </w:r>
    </w:p>
    <w:p>
      <w:pPr>
        <w:pStyle w:val="BodyText"/>
      </w:pPr>
      <w:r>
        <w:t xml:space="preserve">На</w:t>
      </w:r>
      <w:r>
        <w:t xml:space="preserve"> </w:t>
      </w:r>
      <w:hyperlink r:id="rId23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 проинформировали, что пользователи портала смогут решить, какими книгами необходимо пополнять фонды культурных учреждений. Еще они оценят, были ли полезны произошедшие изменения в библиотечной системе.</w:t>
      </w:r>
    </w:p>
    <w:p>
      <w:pPr>
        <w:pStyle w:val="BodyText"/>
      </w:pPr>
      <w:r>
        <w:t xml:space="preserve">Добавим, что за последние пять лет городские учреждения из книгохранилищ превратились в современные культурные центры. На данный момент в Москве работает свыше 400 библиотек.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http://tagan.mos.ru/presscenter/news/detail/9240772.html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presscenter/news/detail/9240772.html" TargetMode="External" /><Relationship Type="http://schemas.openxmlformats.org/officeDocument/2006/relationships/hyperlink" Id="rId23" Target="https://www.mos.ru/news/item/79900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presscenter/news/detail/9240772.html" TargetMode="External" /><Relationship Type="http://schemas.openxmlformats.org/officeDocument/2006/relationships/hyperlink" Id="rId23" Target="https://www.mos.ru/news/item/79900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2024-10-16T02:00:14Z</dcterms:created>
  <dcterms:modified xsi:type="dcterms:W3CDTF">2024-10-16T02:00:14Z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