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b0b6bd207a7c007cdb247114a973524668cf8"/>
    <w:p>
      <w:pPr>
        <w:pStyle w:val="Heading3"/>
      </w:pPr>
      <w:r>
        <w:t xml:space="preserve">Организованные перевозки групп детей автобусами находятся на постоянном контроле Госавтоинспекции</w:t>
      </w:r>
    </w:p>
    <w:p>
      <w:pPr>
        <w:pStyle w:val="FirstParagraph"/>
      </w:pPr>
      <w:r>
        <w:t xml:space="preserve">23.06.2017</w:t>
      </w:r>
    </w:p>
    <w:p>
      <w:pPr>
        <w:pStyle w:val="BodyText"/>
      </w:pPr>
      <w:r>
        <w:t xml:space="preserve">Российская Госавтоинспекция уделяет особое внимание контролю за осуществлением организованных перевозок групп детей автомобильным транспортом, особенно в период летнего оздоровительного сезона при переезде к местам отдыха.</w:t>
      </w:r>
    </w:p>
    <w:p>
      <w:pPr>
        <w:pStyle w:val="BodyText"/>
      </w:pPr>
      <w:r>
        <w:t xml:space="preserve">Правила организованной перевозки групп детей автобусами утверждены Постановлением правительства РФ от 17 декабря 2013 г. № 1177. В них определены все требования, предъявляемые при организации и осуществлении перевозки группы детей автобусами в городском, пригородном или междугородном сообщении.</w:t>
      </w:r>
    </w:p>
    <w:p>
      <w:pPr>
        <w:pStyle w:val="BodyText"/>
      </w:pPr>
      <w:r>
        <w:t xml:space="preserve">В соответствии с этими требованиями руководитель или должностное лицо, ответственное за обеспечение безопасности дорожного движения, организации, а при организованной перевозке группы детей по договору фрахтования - фрахтователь или фрахтовщик обеспечивает в установленном порядке подачу уведомления об организованной перевозке группы детей или заявки на сопровождение автобусов патрульными автомобилями Госавтоинспекции.</w:t>
      </w:r>
    </w:p>
    <w:p>
      <w:pPr>
        <w:pStyle w:val="BodyText"/>
      </w:pPr>
      <w:r>
        <w:t xml:space="preserve">Уведомление о перевозке подается не позднее 2 дней до дня начала перевозки. Заявка подается не менее чем за десять дней до планируемой перевозки и рассматривается в пятидневный срок.</w:t>
      </w:r>
    </w:p>
    <w:p>
      <w:pPr>
        <w:pStyle w:val="BodyText"/>
      </w:pPr>
      <w:r>
        <w:t xml:space="preserve">При поступлении в подразделение ГИБДД информации об организованной перевозке группы детей автобусами сотрудники Госавтоинспекции проверяют наличие всех необходимых документов, факт и сроки прохождения технического осмотра транспортным средством, на котором будет осуществляться поездка, сведения о нарушениях, совершенных водителем, состояние маршрута, график движения и т.д. В случае назначения сопровождения автобусов сотрудники проверяют их техническое состояние. Если будут выявлены какие-то недостатки, инспекторы Госавтоинспекции не допустят, чтобы такой автобус отправился по маршруту с детьми.</w:t>
      </w:r>
    </w:p>
    <w:p>
      <w:pPr>
        <w:pStyle w:val="BodyText"/>
      </w:pPr>
      <w:r>
        <w:t xml:space="preserve">Для установления дистанционного взаимодействия организаторов перевозок групп детей и подразделений Госавтоинспекции в 2016 году были введены требования о порядке подачи уведомлений об организации таких перевозок, что положительно сказалось на состоянии административной практики в этой области.</w:t>
      </w:r>
    </w:p>
    <w:p>
      <w:pPr>
        <w:pStyle w:val="BodyText"/>
      </w:pPr>
      <w:r>
        <w:t xml:space="preserve">В настоящее время Госавтоинспекцией проводится широкомасштабная работа с образовательными организациями и учреждениями культуры по безопасной перевозке детей автобусами.</w:t>
      </w:r>
    </w:p>
    <w:p>
      <w:pPr>
        <w:pStyle w:val="BodyText"/>
      </w:pPr>
      <w:r>
        <w:t xml:space="preserve">Безопасность организованной перевозки группы детей гарантируется прежде всего надежностью водителя, технической исправностью транспортного средства и соответствием эксплуатационного состояния дороги требованиям безопасности движения.</w:t>
      </w:r>
    </w:p>
    <w:p>
      <w:pPr>
        <w:pStyle w:val="BodyText"/>
      </w:pPr>
      <w:r>
        <w:t xml:space="preserve">2 батальон ДПС полка ДПС ГИБДД УВД по ЦАО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http://tagan.mos.ru/security-and-rule-of-law/gibdd/detail/6282525.html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security-and-rule-of-law/gibdd/detail/6282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security-and-rule-of-law/gibdd/detail/6282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2024-05-09T13:14:32Z</dcterms:created>
  <dcterms:modified xsi:type="dcterms:W3CDTF">2024-05-09T13:14:32Z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