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нформация-гибдд"/>
    <w:p>
      <w:pPr>
        <w:pStyle w:val="Heading3"/>
      </w:pPr>
      <w:r>
        <w:t xml:space="preserve">Информация ГИБДД</w:t>
      </w:r>
    </w:p>
    <w:p>
      <w:pPr>
        <w:pStyle w:val="FirstParagraph"/>
      </w:pPr>
      <w:r>
        <w:t xml:space="preserve">13.07.2017</w:t>
      </w:r>
    </w:p>
    <w:p>
      <w:pPr>
        <w:pStyle w:val="BodyText"/>
      </w:pPr>
      <w:r>
        <w:t xml:space="preserve">За 6 месяцев 2017 года на территории обслуживания 2 батальона произошло 38 ДТП (в 2016 г. – 55, снижение -30.9% или -17 случаев), в результате которых 42 человека получили ранения (в 2016 г. – 57; снижение – 26.3% или на - 15 случаев), в результате ДТП погибло 2 человека (в 2016 г. – 4 , снижение на -50% или – 2 случая), с участием детей произошло 3 ДТП (в 2016 г. – 4 ДТП снижение -25% или -1 случай).</w:t>
      </w:r>
    </w:p>
    <w:p>
      <w:pPr>
        <w:pStyle w:val="BodyText"/>
      </w:pPr>
      <w:r>
        <w:t xml:space="preserve">Из общего количества дорожно-транспортных происшествий 65.7 % составляют наезды на пешеходов (в 2017 году– 25 ДТП, в 2016 – 35, снижение на -28.5% или на -10 случаев).</w:t>
      </w:r>
    </w:p>
    <w:p>
      <w:pPr>
        <w:pStyle w:val="BodyText"/>
      </w:pPr>
      <w:r>
        <w:rPr>
          <w:bCs/>
          <w:b/>
        </w:rPr>
        <w:t xml:space="preserve">Нарушение со стороны водителей</w:t>
      </w:r>
    </w:p>
    <w:p>
      <w:pPr>
        <w:pStyle w:val="BodyText"/>
      </w:pPr>
      <w:r>
        <w:t xml:space="preserve">- Управление ТС в состоянии опьянения – 1 ДТП (в 2016 2 ДТП снижение на 50% или на 1 ДТП);</w:t>
      </w:r>
    </w:p>
    <w:p>
      <w:pPr>
        <w:pStyle w:val="BodyText"/>
      </w:pPr>
      <w:r>
        <w:t xml:space="preserve">- Несоблюдение очередности проезда – 1 ДТП (в 2016 году 1 ДТП);</w:t>
      </w:r>
    </w:p>
    <w:p>
      <w:pPr>
        <w:pStyle w:val="BodyText"/>
      </w:pPr>
      <w:r>
        <w:t xml:space="preserve">- Нарушения правил обгона и маневрирования – 1 ДТП (в 2016 г. 2ДТП снижение на - 50% или на 1 ДТП);</w:t>
      </w:r>
    </w:p>
    <w:p>
      <w:pPr>
        <w:pStyle w:val="BodyText"/>
      </w:pPr>
      <w:r>
        <w:t xml:space="preserve">- Нарушение правил проезда пешеходного перехода – 9 ДТП (в 2016 18 ДТП снижение на 50% или на 9 случаев);</w:t>
      </w:r>
    </w:p>
    <w:p>
      <w:pPr>
        <w:pStyle w:val="BodyText"/>
      </w:pPr>
      <w:r>
        <w:t xml:space="preserve">- Нарушение требований сигнала светофора или регулировщика – 6 ДТП (в 2016 г. 7 ДТП снижение на 14.2% или 1 случай);</w:t>
      </w:r>
    </w:p>
    <w:p>
      <w:pPr>
        <w:pStyle w:val="BodyText"/>
      </w:pPr>
      <w:r>
        <w:t xml:space="preserve">- Нарушение требований ДЗ и разметки – 0 ДТП (в 2016 г. 1 ДТП снижение на 100% или -1 случай);</w:t>
      </w:r>
    </w:p>
    <w:p>
      <w:pPr>
        <w:pStyle w:val="BodyText"/>
      </w:pPr>
      <w:r>
        <w:t xml:space="preserve">- Движение задним ходом – 4 ДТП (в 2016 г. 3 ДТП рост на 33.3% или +1 случай)</w:t>
      </w:r>
    </w:p>
    <w:p>
      <w:pPr>
        <w:pStyle w:val="BodyText"/>
      </w:pPr>
      <w:r>
        <w:t xml:space="preserve">- иные нарушения ПДД – 6 ДТП (в 2016 г. 8 ДТП снижение на 25% или -2 случая);</w:t>
      </w:r>
    </w:p>
    <w:p>
      <w:pPr>
        <w:pStyle w:val="BodyText"/>
      </w:pPr>
      <w:r>
        <w:rPr>
          <w:bCs/>
          <w:b/>
        </w:rPr>
        <w:t xml:space="preserve">Нарушение со стороны пешеходов</w:t>
      </w:r>
    </w:p>
    <w:p>
      <w:pPr>
        <w:pStyle w:val="BodyText"/>
      </w:pPr>
      <w:r>
        <w:t xml:space="preserve">- Переход через проезжую часть вне пешеходного перехода – 6 ДТП (в 2016 г. 8 ДТП снижение на -25% или -2 случая);</w:t>
      </w:r>
    </w:p>
    <w:p>
      <w:pPr>
        <w:pStyle w:val="BodyText"/>
      </w:pPr>
      <w:r>
        <w:t xml:space="preserve">- переход через проезжую часть в неустановленном месте – 1 ДТП(в 2016 г. 0 ДТП рост на 100% или +1 случай).</w:t>
      </w:r>
    </w:p>
    <w:p>
      <w:pPr>
        <w:pStyle w:val="BodyText"/>
      </w:pPr>
      <w:r>
        <w:t xml:space="preserve">- Переход на запрещающий сигнал светофора – 1 ДТП (в 2016 г. 2 ДТП, снижение - 50%, или на 1 случай);</w:t>
      </w:r>
    </w:p>
    <w:p>
      <w:pPr>
        <w:pStyle w:val="BodyText"/>
      </w:pPr>
      <w:r>
        <w:t xml:space="preserve">- Неожиданный выход из-за ТС, сооружений – 1 ДТП(в 2016 г. 0 ДТП рост на 100% или +1 случай).</w:t>
      </w:r>
    </w:p>
    <w:p>
      <w:pPr>
        <w:pStyle w:val="BodyText"/>
      </w:pPr>
      <w:r>
        <w:t xml:space="preserve">- иные нарушения ПДД – 1 ДТП (в 2016 г. 1 ДТП);</w:t>
      </w:r>
    </w:p>
    <w:p>
      <w:pPr>
        <w:pStyle w:val="BodyText"/>
      </w:pPr>
      <w:r>
        <w:t xml:space="preserve">Из приведенных данных видно, что количество ДТП произошедших по вине водителей уменьшилось в сравнении с АППГ на -36.4% или на -17 случаев, количество ДТП по вине пешеходов уменьшилось в сравнении с АППГ -9 % или на – 1 случай.</w:t>
      </w:r>
    </w:p>
    <w:p>
      <w:pPr>
        <w:pStyle w:val="BodyText"/>
      </w:pPr>
      <w:r>
        <w:t xml:space="preserve">По итогам анализа аварийности за 2017г. на обслуживаемой территории зарегистрировано 2 очага ДТП ( 2016 г. - 7 очагов ДТП):</w:t>
      </w:r>
    </w:p>
    <w:p>
      <w:pPr>
        <w:pStyle w:val="BodyText"/>
      </w:pPr>
      <w:r>
        <w:t xml:space="preserve">1.Ул.Нижегородская д.8-9В</w:t>
      </w:r>
      <w:r>
        <w:t xml:space="preserve"> </w:t>
      </w:r>
      <w:r>
        <w:rPr>
          <w:u w:val="single"/>
        </w:rPr>
        <w:t xml:space="preserve">(3 ДТП в зоне действия пешеходного перехода), пострадало 3 человека;</w:t>
      </w:r>
    </w:p>
    <w:p>
      <w:pPr>
        <w:pStyle w:val="BodyText"/>
      </w:pPr>
      <w:r>
        <w:t xml:space="preserve">2. ул.Земляной вал – ул.Николоямская (3 ДТП столкновение транспортных средств).</w:t>
      </w:r>
    </w:p>
    <w:p>
      <w:pPr>
        <w:pStyle w:val="BodyText"/>
      </w:pPr>
      <w:r>
        <w:t xml:space="preserve">Места в которых произошли наезды на пешеходов в 2017 году.</w:t>
      </w:r>
    </w:p>
    <w:p>
      <w:pPr>
        <w:pStyle w:val="BodyText"/>
      </w:pPr>
      <w:r>
        <w:t xml:space="preserve">10.01.2017 г., в 10ч.20м., ул. Абельмановская, д.6, 1 ранен, регулируемый пешеходный переход.</w:t>
      </w:r>
    </w:p>
    <w:p>
      <w:pPr>
        <w:pStyle w:val="BodyText"/>
      </w:pPr>
      <w:r>
        <w:rPr>
          <w:bCs/>
          <w:b/>
        </w:rPr>
        <w:t xml:space="preserve">Исходя из интенсивности дорожного движения, а также на основании топографического анализа «очагов» ДТП 14 июля 2017 года проводится мероприятие «Пешеходный переход».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2 батальон ДПС полка ДПС ГИБДД УВД по ЦАО ГУ МВД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http://tagan.mos.ru/security-and-rule-of-law/gibdd/detail/6451316.html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security-and-rule-of-law/gibdd/detail/64513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security-and-rule-of-law/gibdd/detail/64513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2025-02-28T20:09:32Z</dcterms:created>
  <dcterms:modified xsi:type="dcterms:W3CDTF">2025-02-28T20:09:32Z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