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eba56558b5416f1b7b46ae565c11483144c6cb"/>
    <w:p>
      <w:pPr>
        <w:pStyle w:val="Heading3"/>
      </w:pPr>
      <w:r>
        <w:t xml:space="preserve">Проведение оперативно-профилактического мероприятия «Защита» с 01 по 10 июня 2022 года</w:t>
      </w:r>
    </w:p>
    <w:p>
      <w:pPr>
        <w:pStyle w:val="FirstParagraph"/>
      </w:pPr>
      <w:r>
        <w:t xml:space="preserve">31.05.2022</w:t>
      </w:r>
    </w:p>
    <w:p>
      <w:pPr>
        <w:pStyle w:val="BodyText"/>
      </w:pPr>
      <w:r>
        <w:t xml:space="preserve">В период с 01 по 10 июня 2022 года на территории обслуживания Отдела МВД России по Таганскому району города Москвы будет проходить оперативно-профилактическое мероприятия «Защита» в целях предупреждения преступных посягательств в отношении детей, выявления лиц, совершающих насильственные действия, в том числе родителей, законных представителей, иных членов их семей, и принятия мер по защите прав и законных интересов несовершеннолетних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http://tagan.mos.ru/the-police-division-your-local/detail/10839694.html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08396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08396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2025-07-04T14:34:23Z</dcterms:created>
  <dcterms:modified xsi:type="dcterms:W3CDTF">2025-07-04T14:34:23Z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