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545742cae07597019b4e5342f7de586d8487f3"/>
    <w:p>
      <w:pPr>
        <w:pStyle w:val="Heading3"/>
      </w:pPr>
      <w:r>
        <w:t xml:space="preserve">Мероприятия в 2015 году, проводимые за счет средств от взимания платы за парковки</w:t>
      </w:r>
    </w:p>
    <w:p>
      <w:pPr>
        <w:pStyle w:val="FirstParagraph"/>
      </w:pPr>
      <w:r>
        <w:t xml:space="preserve">04.08.2015</w:t>
      </w:r>
    </w:p>
    <w:p>
      <w:pPr>
        <w:pStyle w:val="BodyText"/>
      </w:pPr>
      <w:r>
        <w:drawing>
          <wp:inline>
            <wp:extent cx="5334000" cy="3769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parkovki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2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agan.mos.ru/www/parkovki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о мероприятиях, проводимых за счет средств, полученных от доходов от взимания платы за размещение транспортных средств на парковочных местах платных городских парковок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http://tagan.mos.ru/where-the-money-from-paid-parking/detail/2050868.html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agan.mos.ru" TargetMode="External" /><Relationship Type="http://schemas.openxmlformats.org/officeDocument/2006/relationships/hyperlink" Id="rId26" Target="http://tagan.mos.ru/where-the-money-from-paid-parking/detail/2050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agan.mos.ru" TargetMode="External" /><Relationship Type="http://schemas.openxmlformats.org/officeDocument/2006/relationships/hyperlink" Id="rId26" Target="http://tagan.mos.ru/where-the-money-from-paid-parking/detail/2050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2025-04-15T06:34:03Z</dcterms:created>
  <dcterms:modified xsi:type="dcterms:W3CDTF">2025-04-15T06:34:03Z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